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65D" w:rsidRDefault="001C565D" w:rsidP="001C565D">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УНІВЕРСИТЕТ</w:t>
      </w:r>
    </w:p>
    <w:p w:rsidR="001C565D" w:rsidRPr="001C565D" w:rsidRDefault="00F47172" w:rsidP="001C565D">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і</w:t>
      </w:r>
      <w:bookmarkStart w:id="0" w:name="_GoBack"/>
      <w:bookmarkEnd w:id="0"/>
      <w:r>
        <w:rPr>
          <w:rFonts w:ascii="Times New Roman" w:hAnsi="Times New Roman" w:cs="Times New Roman"/>
          <w:b/>
          <w:sz w:val="24"/>
          <w:szCs w:val="24"/>
          <w:lang w:val="uk-UA"/>
        </w:rPr>
        <w:t>м.</w:t>
      </w:r>
      <w:r w:rsidR="001C565D" w:rsidRPr="001C565D">
        <w:rPr>
          <w:rFonts w:ascii="Times New Roman" w:hAnsi="Times New Roman" w:cs="Times New Roman"/>
          <w:b/>
          <w:sz w:val="24"/>
          <w:szCs w:val="24"/>
          <w:lang w:val="uk-UA"/>
        </w:rPr>
        <w:t xml:space="preserve"> М.І. ПИРОГОВА</w:t>
      </w:r>
    </w:p>
    <w:p w:rsidR="001C565D" w:rsidRPr="001C565D" w:rsidRDefault="001C565D" w:rsidP="001C565D">
      <w:pPr>
        <w:spacing w:line="240" w:lineRule="atLeast"/>
        <w:contextualSpacing/>
        <w:jc w:val="center"/>
        <w:rPr>
          <w:rFonts w:ascii="Times New Roman" w:hAnsi="Times New Roman" w:cs="Times New Roman"/>
          <w:b/>
          <w:sz w:val="24"/>
          <w:szCs w:val="24"/>
          <w:lang w:val="uk-UA"/>
        </w:rPr>
      </w:pPr>
    </w:p>
    <w:p w:rsidR="001C565D" w:rsidRPr="001C565D" w:rsidRDefault="001C565D" w:rsidP="001C565D">
      <w:pPr>
        <w:spacing w:line="240" w:lineRule="atLeast"/>
        <w:contextualSpacing/>
        <w:jc w:val="center"/>
        <w:rPr>
          <w:rFonts w:ascii="Times New Roman" w:hAnsi="Times New Roman" w:cs="Times New Roman"/>
          <w:b/>
          <w:sz w:val="24"/>
          <w:szCs w:val="24"/>
          <w:lang w:val="uk-UA"/>
        </w:rPr>
      </w:pPr>
    </w:p>
    <w:p w:rsidR="001C565D" w:rsidRPr="00DD6960"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Pr="00DD6960"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40"/>
          <w:szCs w:val="40"/>
          <w:lang w:val="uk-UA"/>
        </w:rPr>
        <w:t>ІНТЕРНАТУРА</w:t>
      </w:r>
    </w:p>
    <w:p w:rsidR="001C565D" w:rsidRPr="00B87D82" w:rsidRDefault="001C565D" w:rsidP="001C565D">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1C565D" w:rsidRPr="00D52F76" w:rsidRDefault="001C565D" w:rsidP="001C565D">
      <w:pPr>
        <w:spacing w:line="240" w:lineRule="atLeast"/>
        <w:contextualSpacing/>
        <w:jc w:val="right"/>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Default="001C565D" w:rsidP="001C565D">
      <w:pPr>
        <w:spacing w:line="240" w:lineRule="atLeast"/>
        <w:contextualSpacing/>
        <w:jc w:val="both"/>
        <w:rPr>
          <w:rFonts w:ascii="Times New Roman" w:hAnsi="Times New Roman" w:cs="Times New Roman"/>
          <w:b/>
          <w:sz w:val="24"/>
          <w:szCs w:val="24"/>
          <w:lang w:val="uk-UA"/>
        </w:rPr>
      </w:pPr>
    </w:p>
    <w:p w:rsidR="001C565D" w:rsidRPr="00DD6960"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293830" w:rsidRDefault="001C565D" w:rsidP="00293830">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56"/>
          <w:szCs w:val="56"/>
          <w:lang w:val="uk-UA"/>
        </w:rPr>
        <w:t>Лекція</w:t>
      </w:r>
      <w:r>
        <w:rPr>
          <w:rFonts w:ascii="Times New Roman" w:hAnsi="Times New Roman" w:cs="Times New Roman"/>
          <w:b/>
          <w:sz w:val="52"/>
          <w:szCs w:val="52"/>
          <w:lang w:val="uk-UA"/>
        </w:rPr>
        <w:t xml:space="preserve">: </w:t>
      </w:r>
      <w:r w:rsidR="00293830" w:rsidRPr="00293830">
        <w:rPr>
          <w:rFonts w:ascii="Times New Roman" w:hAnsi="Times New Roman" w:cs="Times New Roman"/>
          <w:b/>
          <w:sz w:val="40"/>
          <w:szCs w:val="40"/>
          <w:lang w:val="uk-UA"/>
        </w:rPr>
        <w:t>Перитоніти у новонароджених (септичний, меконіальний)</w:t>
      </w:r>
    </w:p>
    <w:p w:rsidR="001C565D" w:rsidRPr="00D52F76" w:rsidRDefault="001C565D" w:rsidP="001C565D">
      <w:pPr>
        <w:spacing w:line="240" w:lineRule="atLeast"/>
        <w:contextualSpacing/>
        <w:jc w:val="center"/>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1C565D" w:rsidRPr="00D52F76" w:rsidRDefault="001C565D" w:rsidP="001C565D">
      <w:pPr>
        <w:spacing w:line="240" w:lineRule="atLeast"/>
        <w:contextualSpacing/>
        <w:jc w:val="both"/>
        <w:rPr>
          <w:rFonts w:ascii="Times New Roman" w:hAnsi="Times New Roman" w:cs="Times New Roman"/>
          <w:b/>
          <w:sz w:val="24"/>
          <w:szCs w:val="24"/>
          <w:lang w:val="uk-UA"/>
        </w:rPr>
      </w:pPr>
    </w:p>
    <w:p w:rsidR="00293830" w:rsidRDefault="00293830" w:rsidP="001C565D">
      <w:pPr>
        <w:spacing w:line="240" w:lineRule="atLeast"/>
        <w:contextualSpacing/>
        <w:jc w:val="both"/>
        <w:rPr>
          <w:b/>
          <w:sz w:val="24"/>
          <w:szCs w:val="24"/>
          <w:lang w:val="uk-UA"/>
        </w:rPr>
      </w:pPr>
    </w:p>
    <w:p w:rsidR="008145E2" w:rsidRPr="00D037F6" w:rsidRDefault="008145E2" w:rsidP="001C565D">
      <w:pPr>
        <w:spacing w:line="240" w:lineRule="atLeast"/>
        <w:contextualSpacing/>
        <w:jc w:val="both"/>
        <w:rPr>
          <w:b/>
          <w:sz w:val="28"/>
          <w:szCs w:val="28"/>
          <w:lang w:val="uk-UA"/>
        </w:rPr>
      </w:pPr>
      <w:r w:rsidRPr="00D037F6">
        <w:rPr>
          <w:b/>
          <w:sz w:val="28"/>
          <w:szCs w:val="28"/>
          <w:lang w:val="uk-UA"/>
        </w:rPr>
        <w:lastRenderedPageBreak/>
        <w:t>Вступ</w:t>
      </w:r>
    </w:p>
    <w:p w:rsidR="00114C27" w:rsidRPr="00D037F6" w:rsidRDefault="00114C27" w:rsidP="001C565D">
      <w:pPr>
        <w:spacing w:line="240" w:lineRule="atLeast"/>
        <w:contextualSpacing/>
        <w:jc w:val="both"/>
        <w:rPr>
          <w:sz w:val="28"/>
          <w:szCs w:val="28"/>
        </w:rPr>
      </w:pPr>
      <w:r w:rsidRPr="00D037F6">
        <w:rPr>
          <w:sz w:val="28"/>
          <w:szCs w:val="28"/>
        </w:rPr>
        <w:t>Перитоніт належить до числа найтяжчих захворювань у дітей. Запальний процес у черевній порожнині неминуче спричинює глибокі порушення життєво важливих функцій  і компенсаторно-пристосувальних реакцій організму. Важкість місцевих і загальних реакцій залежить від етіології перитоніту, його давності, характеру та вірулентності мікрофлори, загальної реактивності організму та віку дитини.</w:t>
      </w:r>
    </w:p>
    <w:p w:rsidR="00114C27" w:rsidRPr="00D037F6" w:rsidRDefault="00114C27" w:rsidP="001C565D">
      <w:pPr>
        <w:spacing w:line="240" w:lineRule="atLeast"/>
        <w:contextualSpacing/>
        <w:jc w:val="both"/>
        <w:rPr>
          <w:sz w:val="28"/>
          <w:szCs w:val="28"/>
        </w:rPr>
      </w:pPr>
      <w:r w:rsidRPr="00D037F6">
        <w:rPr>
          <w:sz w:val="28"/>
          <w:szCs w:val="28"/>
        </w:rPr>
        <w:t>Основною причиною перитоніту у дітей є гострий деструктивний апендицит (85 %), на другому місці за частою кишкова непрохідність – 8,3 %.</w:t>
      </w:r>
    </w:p>
    <w:p w:rsidR="00114C27" w:rsidRPr="00D037F6" w:rsidRDefault="00114C27" w:rsidP="001C565D">
      <w:pPr>
        <w:spacing w:line="240" w:lineRule="atLeast"/>
        <w:contextualSpacing/>
        <w:jc w:val="both"/>
        <w:rPr>
          <w:b/>
          <w:sz w:val="28"/>
          <w:szCs w:val="28"/>
        </w:rPr>
      </w:pPr>
      <w:r w:rsidRPr="00D037F6">
        <w:rPr>
          <w:b/>
          <w:sz w:val="28"/>
          <w:szCs w:val="28"/>
        </w:rPr>
        <w:t>Класифікація перитоніту</w:t>
      </w:r>
    </w:p>
    <w:p w:rsidR="00114C27" w:rsidRPr="00D037F6" w:rsidRDefault="00114C27" w:rsidP="001C565D">
      <w:pPr>
        <w:spacing w:line="240" w:lineRule="atLeast"/>
        <w:contextualSpacing/>
        <w:jc w:val="both"/>
        <w:rPr>
          <w:sz w:val="28"/>
          <w:szCs w:val="28"/>
        </w:rPr>
      </w:pPr>
      <w:r w:rsidRPr="00D037F6">
        <w:rPr>
          <w:sz w:val="28"/>
          <w:szCs w:val="28"/>
        </w:rPr>
        <w:t>За етіологією:</w:t>
      </w:r>
    </w:p>
    <w:p w:rsidR="00114C27" w:rsidRPr="00D037F6" w:rsidRDefault="00114C27" w:rsidP="001C565D">
      <w:pPr>
        <w:spacing w:line="240" w:lineRule="atLeast"/>
        <w:contextualSpacing/>
        <w:jc w:val="both"/>
        <w:rPr>
          <w:sz w:val="28"/>
          <w:szCs w:val="28"/>
        </w:rPr>
      </w:pPr>
      <w:r w:rsidRPr="00D037F6">
        <w:rPr>
          <w:sz w:val="28"/>
          <w:szCs w:val="28"/>
        </w:rPr>
        <w:t>•        інфекційний (мікробний);</w:t>
      </w:r>
    </w:p>
    <w:p w:rsidR="00114C27" w:rsidRPr="00D037F6" w:rsidRDefault="00114C27" w:rsidP="001C565D">
      <w:pPr>
        <w:spacing w:line="240" w:lineRule="atLeast"/>
        <w:contextualSpacing/>
        <w:jc w:val="both"/>
        <w:rPr>
          <w:sz w:val="28"/>
          <w:szCs w:val="28"/>
        </w:rPr>
      </w:pPr>
      <w:r w:rsidRPr="00D037F6">
        <w:rPr>
          <w:sz w:val="28"/>
          <w:szCs w:val="28"/>
        </w:rPr>
        <w:t>•        асептичний (ферментний, хімічний тощо).</w:t>
      </w:r>
    </w:p>
    <w:p w:rsidR="00114C27" w:rsidRPr="00D037F6" w:rsidRDefault="00114C27" w:rsidP="001C565D">
      <w:pPr>
        <w:spacing w:line="240" w:lineRule="atLeast"/>
        <w:contextualSpacing/>
        <w:jc w:val="both"/>
        <w:rPr>
          <w:sz w:val="28"/>
          <w:szCs w:val="28"/>
        </w:rPr>
      </w:pPr>
      <w:r w:rsidRPr="00D037F6">
        <w:rPr>
          <w:sz w:val="28"/>
          <w:szCs w:val="28"/>
        </w:rPr>
        <w:t>За механізмом виникнення:</w:t>
      </w:r>
    </w:p>
    <w:p w:rsidR="00114C27" w:rsidRPr="00D037F6" w:rsidRDefault="00114C27" w:rsidP="001C565D">
      <w:pPr>
        <w:spacing w:line="240" w:lineRule="atLeast"/>
        <w:contextualSpacing/>
        <w:jc w:val="both"/>
        <w:rPr>
          <w:sz w:val="28"/>
          <w:szCs w:val="28"/>
        </w:rPr>
      </w:pPr>
      <w:r w:rsidRPr="00D037F6">
        <w:rPr>
          <w:sz w:val="28"/>
          <w:szCs w:val="28"/>
        </w:rPr>
        <w:t>•        первинний (виникнення перитоніту ініційовано процесом поза черевною порожниною або причинний орган не встановлено);</w:t>
      </w:r>
    </w:p>
    <w:p w:rsidR="00114C27" w:rsidRPr="00D037F6" w:rsidRDefault="00114C27" w:rsidP="001C565D">
      <w:pPr>
        <w:spacing w:line="240" w:lineRule="atLeast"/>
        <w:contextualSpacing/>
        <w:jc w:val="both"/>
        <w:rPr>
          <w:sz w:val="28"/>
          <w:szCs w:val="28"/>
        </w:rPr>
      </w:pPr>
      <w:r w:rsidRPr="00D037F6">
        <w:rPr>
          <w:sz w:val="28"/>
          <w:szCs w:val="28"/>
        </w:rPr>
        <w:t xml:space="preserve">•        вторинний (перитоніт виникає внаслідок запального, деструктивного (в тому числі травматичного) процесу в органі або стінці черевної </w:t>
      </w:r>
      <w:proofErr w:type="gramStart"/>
      <w:r w:rsidRPr="00D037F6">
        <w:rPr>
          <w:sz w:val="28"/>
          <w:szCs w:val="28"/>
        </w:rPr>
        <w:t>порожнини,заочеревинному</w:t>
      </w:r>
      <w:proofErr w:type="gramEnd"/>
      <w:r w:rsidRPr="00D037F6">
        <w:rPr>
          <w:sz w:val="28"/>
          <w:szCs w:val="28"/>
        </w:rPr>
        <w:t xml:space="preserve"> просторі. До цієї групи відносять і післяопераційний перитоніт.</w:t>
      </w:r>
    </w:p>
    <w:p w:rsidR="00114C27" w:rsidRPr="00D037F6" w:rsidRDefault="00114C27" w:rsidP="001C565D">
      <w:pPr>
        <w:spacing w:line="240" w:lineRule="atLeast"/>
        <w:contextualSpacing/>
        <w:jc w:val="both"/>
        <w:rPr>
          <w:sz w:val="28"/>
          <w:szCs w:val="28"/>
        </w:rPr>
      </w:pPr>
      <w:r w:rsidRPr="00D037F6">
        <w:rPr>
          <w:sz w:val="28"/>
          <w:szCs w:val="28"/>
        </w:rPr>
        <w:t xml:space="preserve"> </w:t>
      </w:r>
    </w:p>
    <w:p w:rsidR="00114C27" w:rsidRPr="00D037F6" w:rsidRDefault="00114C27" w:rsidP="001C565D">
      <w:pPr>
        <w:spacing w:line="240" w:lineRule="atLeast"/>
        <w:contextualSpacing/>
        <w:jc w:val="both"/>
        <w:rPr>
          <w:sz w:val="28"/>
          <w:szCs w:val="28"/>
        </w:rPr>
      </w:pPr>
      <w:r w:rsidRPr="00D037F6">
        <w:rPr>
          <w:sz w:val="28"/>
          <w:szCs w:val="28"/>
        </w:rPr>
        <w:t>Клінічні форми перитоніту:</w:t>
      </w:r>
    </w:p>
    <w:p w:rsidR="00114C27" w:rsidRPr="00D037F6" w:rsidRDefault="00114C27" w:rsidP="001C565D">
      <w:pPr>
        <w:spacing w:line="240" w:lineRule="atLeast"/>
        <w:contextualSpacing/>
        <w:jc w:val="both"/>
        <w:rPr>
          <w:sz w:val="28"/>
          <w:szCs w:val="28"/>
        </w:rPr>
      </w:pPr>
      <w:r w:rsidRPr="00D037F6">
        <w:rPr>
          <w:sz w:val="28"/>
          <w:szCs w:val="28"/>
        </w:rPr>
        <w:t>•        відмежований;</w:t>
      </w:r>
    </w:p>
    <w:p w:rsidR="00114C27" w:rsidRPr="00D037F6" w:rsidRDefault="00114C27" w:rsidP="001C565D">
      <w:pPr>
        <w:spacing w:line="240" w:lineRule="atLeast"/>
        <w:contextualSpacing/>
        <w:jc w:val="both"/>
        <w:rPr>
          <w:sz w:val="28"/>
          <w:szCs w:val="28"/>
        </w:rPr>
      </w:pPr>
      <w:r w:rsidRPr="00D037F6">
        <w:rPr>
          <w:sz w:val="28"/>
          <w:szCs w:val="28"/>
        </w:rPr>
        <w:t>•        розлитий (невідмежований).</w:t>
      </w:r>
    </w:p>
    <w:p w:rsidR="00114C27" w:rsidRPr="00D037F6" w:rsidRDefault="00114C27" w:rsidP="001C565D">
      <w:pPr>
        <w:spacing w:line="240" w:lineRule="atLeast"/>
        <w:contextualSpacing/>
        <w:jc w:val="both"/>
        <w:rPr>
          <w:sz w:val="28"/>
          <w:szCs w:val="28"/>
        </w:rPr>
      </w:pPr>
      <w:r w:rsidRPr="00D037F6">
        <w:rPr>
          <w:sz w:val="28"/>
          <w:szCs w:val="28"/>
        </w:rPr>
        <w:t>Стадії відмежованого перитоніту:</w:t>
      </w:r>
    </w:p>
    <w:p w:rsidR="00114C27" w:rsidRPr="00D037F6" w:rsidRDefault="00114C27" w:rsidP="001C565D">
      <w:pPr>
        <w:spacing w:line="240" w:lineRule="atLeast"/>
        <w:contextualSpacing/>
        <w:jc w:val="both"/>
        <w:rPr>
          <w:sz w:val="28"/>
          <w:szCs w:val="28"/>
        </w:rPr>
      </w:pPr>
      <w:r w:rsidRPr="00D037F6">
        <w:rPr>
          <w:sz w:val="28"/>
          <w:szCs w:val="28"/>
        </w:rPr>
        <w:t>•        інфільтрат рихлий (несформований);</w:t>
      </w:r>
    </w:p>
    <w:p w:rsidR="00114C27" w:rsidRPr="00D037F6" w:rsidRDefault="00114C27" w:rsidP="001C565D">
      <w:pPr>
        <w:spacing w:line="240" w:lineRule="atLeast"/>
        <w:contextualSpacing/>
        <w:jc w:val="both"/>
        <w:rPr>
          <w:sz w:val="28"/>
          <w:szCs w:val="28"/>
        </w:rPr>
      </w:pPr>
      <w:r w:rsidRPr="00D037F6">
        <w:rPr>
          <w:sz w:val="28"/>
          <w:szCs w:val="28"/>
        </w:rPr>
        <w:t>•        інфільтрат щільний (сформований);</w:t>
      </w:r>
    </w:p>
    <w:p w:rsidR="00114C27" w:rsidRPr="00D037F6" w:rsidRDefault="00114C27" w:rsidP="001C565D">
      <w:pPr>
        <w:spacing w:line="240" w:lineRule="atLeast"/>
        <w:contextualSpacing/>
        <w:jc w:val="both"/>
        <w:rPr>
          <w:sz w:val="28"/>
          <w:szCs w:val="28"/>
        </w:rPr>
      </w:pPr>
      <w:r w:rsidRPr="00D037F6">
        <w:rPr>
          <w:sz w:val="28"/>
          <w:szCs w:val="28"/>
        </w:rPr>
        <w:t>•        абсцес:</w:t>
      </w:r>
    </w:p>
    <w:p w:rsidR="00114C27" w:rsidRPr="00D037F6" w:rsidRDefault="00114C27" w:rsidP="001C565D">
      <w:pPr>
        <w:spacing w:line="240" w:lineRule="atLeast"/>
        <w:contextualSpacing/>
        <w:jc w:val="both"/>
        <w:rPr>
          <w:sz w:val="28"/>
          <w:szCs w:val="28"/>
        </w:rPr>
      </w:pPr>
      <w:r w:rsidRPr="00D037F6">
        <w:rPr>
          <w:sz w:val="28"/>
          <w:szCs w:val="28"/>
        </w:rPr>
        <w:t>•        який дренується або з’єднується з черевною порожниною;</w:t>
      </w:r>
    </w:p>
    <w:p w:rsidR="00114C27" w:rsidRPr="00D037F6" w:rsidRDefault="00114C27" w:rsidP="001C565D">
      <w:pPr>
        <w:spacing w:line="240" w:lineRule="atLeast"/>
        <w:contextualSpacing/>
        <w:jc w:val="both"/>
        <w:rPr>
          <w:sz w:val="28"/>
          <w:szCs w:val="28"/>
        </w:rPr>
      </w:pPr>
      <w:r w:rsidRPr="00D037F6">
        <w:rPr>
          <w:sz w:val="28"/>
          <w:szCs w:val="28"/>
        </w:rPr>
        <w:t>•        ізольований абсцес.</w:t>
      </w:r>
    </w:p>
    <w:p w:rsidR="00114C27" w:rsidRPr="00D037F6" w:rsidRDefault="00114C27" w:rsidP="001C565D">
      <w:pPr>
        <w:spacing w:line="240" w:lineRule="atLeast"/>
        <w:contextualSpacing/>
        <w:jc w:val="both"/>
        <w:rPr>
          <w:sz w:val="28"/>
          <w:szCs w:val="28"/>
        </w:rPr>
      </w:pPr>
      <w:r w:rsidRPr="00D037F6">
        <w:rPr>
          <w:sz w:val="28"/>
          <w:szCs w:val="28"/>
        </w:rPr>
        <w:t xml:space="preserve"> </w:t>
      </w:r>
    </w:p>
    <w:p w:rsidR="00114C27" w:rsidRPr="00D037F6" w:rsidRDefault="00114C27" w:rsidP="001C565D">
      <w:pPr>
        <w:spacing w:line="240" w:lineRule="atLeast"/>
        <w:contextualSpacing/>
        <w:jc w:val="both"/>
        <w:rPr>
          <w:sz w:val="28"/>
          <w:szCs w:val="28"/>
        </w:rPr>
      </w:pPr>
      <w:r w:rsidRPr="00D037F6">
        <w:rPr>
          <w:sz w:val="28"/>
          <w:szCs w:val="28"/>
        </w:rPr>
        <w:t>Інфільтрат – це запальний конгломерат, який утворений причинним органом та ділянками органів черевної порожнини, які рихло прилягають або щільно спаяні з ним (великий сальник, петлі тонкої кишки тощо). У період „рихлого інфільтрату” органи, що беруть участь у його формуванні (сальник, кишкові петлі), з’єднані між собою пухкими зрощеннями.</w:t>
      </w:r>
    </w:p>
    <w:p w:rsidR="00114C27" w:rsidRPr="00D037F6" w:rsidRDefault="00114C27" w:rsidP="001C565D">
      <w:pPr>
        <w:spacing w:line="240" w:lineRule="atLeast"/>
        <w:contextualSpacing/>
        <w:jc w:val="both"/>
        <w:rPr>
          <w:sz w:val="28"/>
          <w:szCs w:val="28"/>
        </w:rPr>
      </w:pPr>
      <w:r w:rsidRPr="00D037F6">
        <w:rPr>
          <w:sz w:val="28"/>
          <w:szCs w:val="28"/>
        </w:rPr>
        <w:t>Абсцес характеризується наявністю в інфільтраті порожнини, виповненої гноєм.</w:t>
      </w:r>
    </w:p>
    <w:p w:rsidR="00114C27" w:rsidRPr="00D037F6" w:rsidRDefault="00114C27" w:rsidP="001C565D">
      <w:pPr>
        <w:spacing w:line="240" w:lineRule="atLeast"/>
        <w:contextualSpacing/>
        <w:jc w:val="both"/>
        <w:rPr>
          <w:sz w:val="28"/>
          <w:szCs w:val="28"/>
        </w:rPr>
      </w:pPr>
      <w:r w:rsidRPr="00D037F6">
        <w:rPr>
          <w:sz w:val="28"/>
          <w:szCs w:val="28"/>
        </w:rPr>
        <w:t>Стадії невідмежованого перитоніту:</w:t>
      </w:r>
    </w:p>
    <w:p w:rsidR="00114C27" w:rsidRPr="00D037F6" w:rsidRDefault="00114C27" w:rsidP="001C565D">
      <w:pPr>
        <w:spacing w:line="240" w:lineRule="atLeast"/>
        <w:contextualSpacing/>
        <w:jc w:val="both"/>
        <w:rPr>
          <w:sz w:val="28"/>
          <w:szCs w:val="28"/>
        </w:rPr>
      </w:pPr>
      <w:r w:rsidRPr="00D037F6">
        <w:rPr>
          <w:sz w:val="28"/>
          <w:szCs w:val="28"/>
        </w:rPr>
        <w:t>•        місцевий перитоніт (характеризується наявністю запальних змін в анатомічній ділянці, що відповідає розміщенню причинного органу (фактора));</w:t>
      </w:r>
    </w:p>
    <w:p w:rsidR="00114C27" w:rsidRPr="00D037F6" w:rsidRDefault="00114C27" w:rsidP="001C565D">
      <w:pPr>
        <w:spacing w:line="240" w:lineRule="atLeast"/>
        <w:contextualSpacing/>
        <w:jc w:val="both"/>
        <w:rPr>
          <w:sz w:val="28"/>
          <w:szCs w:val="28"/>
        </w:rPr>
      </w:pPr>
      <w:r w:rsidRPr="00D037F6">
        <w:rPr>
          <w:sz w:val="28"/>
          <w:szCs w:val="28"/>
        </w:rPr>
        <w:t>•        розлитий перитоніт (запальні зміни виявляються в ділянках, анатомічно суміжних з ділянкою розміщення причинного органу (фактора));</w:t>
      </w:r>
    </w:p>
    <w:p w:rsidR="00114C27" w:rsidRPr="00D037F6" w:rsidRDefault="00114C27" w:rsidP="001C565D">
      <w:pPr>
        <w:spacing w:line="240" w:lineRule="atLeast"/>
        <w:contextualSpacing/>
        <w:jc w:val="both"/>
        <w:rPr>
          <w:sz w:val="28"/>
          <w:szCs w:val="28"/>
        </w:rPr>
      </w:pPr>
      <w:r w:rsidRPr="00D037F6">
        <w:rPr>
          <w:sz w:val="28"/>
          <w:szCs w:val="28"/>
        </w:rPr>
        <w:lastRenderedPageBreak/>
        <w:t>•        загальний перитоніт (характеризується розповсюдженням запалення на анатомічно несуміжні ділянки, ознаками паралітичного ілеуса. Сюди ж відносять іосумкований перитоніт, множинні міжпетльові абсцеси).</w:t>
      </w:r>
    </w:p>
    <w:p w:rsidR="00114C27" w:rsidRPr="00D037F6" w:rsidRDefault="00114C27" w:rsidP="001C565D">
      <w:pPr>
        <w:spacing w:line="240" w:lineRule="atLeast"/>
        <w:contextualSpacing/>
        <w:jc w:val="both"/>
        <w:rPr>
          <w:sz w:val="28"/>
          <w:szCs w:val="28"/>
        </w:rPr>
      </w:pPr>
      <w:r w:rsidRPr="00D037F6">
        <w:rPr>
          <w:sz w:val="28"/>
          <w:szCs w:val="28"/>
        </w:rPr>
        <w:t xml:space="preserve"> </w:t>
      </w:r>
    </w:p>
    <w:p w:rsidR="00114C27" w:rsidRPr="00D037F6" w:rsidRDefault="00114C27" w:rsidP="001C565D">
      <w:pPr>
        <w:spacing w:line="240" w:lineRule="atLeast"/>
        <w:contextualSpacing/>
        <w:jc w:val="both"/>
        <w:rPr>
          <w:sz w:val="28"/>
          <w:szCs w:val="28"/>
        </w:rPr>
      </w:pPr>
      <w:r w:rsidRPr="00D037F6">
        <w:rPr>
          <w:sz w:val="28"/>
          <w:szCs w:val="28"/>
        </w:rPr>
        <w:t>Фази перитоніту приводяться згідно класифікації, запропонованої К.С.Симоняном (1983) із доповненнями клініко-лабораторних ознак, запропонованих узгоджувальною конференцією наукових товариств ряду країн (Чікаго, 1991).</w:t>
      </w:r>
    </w:p>
    <w:p w:rsidR="00114C27" w:rsidRPr="00D037F6" w:rsidRDefault="00114C27" w:rsidP="001C565D">
      <w:pPr>
        <w:spacing w:line="240" w:lineRule="atLeast"/>
        <w:contextualSpacing/>
        <w:jc w:val="both"/>
        <w:rPr>
          <w:sz w:val="28"/>
          <w:szCs w:val="28"/>
        </w:rPr>
      </w:pPr>
      <w:r w:rsidRPr="00D037F6">
        <w:rPr>
          <w:sz w:val="28"/>
          <w:szCs w:val="28"/>
        </w:rPr>
        <w:t>Реактивна фаза:</w:t>
      </w:r>
    </w:p>
    <w:p w:rsidR="00114C27" w:rsidRPr="00D037F6" w:rsidRDefault="00114C27" w:rsidP="001C565D">
      <w:pPr>
        <w:spacing w:line="240" w:lineRule="atLeast"/>
        <w:contextualSpacing/>
        <w:jc w:val="both"/>
        <w:rPr>
          <w:sz w:val="28"/>
          <w:szCs w:val="28"/>
        </w:rPr>
      </w:pPr>
      <w:r w:rsidRPr="00D037F6">
        <w:rPr>
          <w:sz w:val="28"/>
          <w:szCs w:val="28"/>
        </w:rPr>
        <w:t>•        порушення моторно-евакуаторної і травної функції шлунково-кишкового тракту;</w:t>
      </w:r>
    </w:p>
    <w:p w:rsidR="00114C27" w:rsidRPr="00D037F6" w:rsidRDefault="00114C27" w:rsidP="001C565D">
      <w:pPr>
        <w:spacing w:line="240" w:lineRule="atLeast"/>
        <w:contextualSpacing/>
        <w:jc w:val="both"/>
        <w:rPr>
          <w:sz w:val="28"/>
          <w:szCs w:val="28"/>
        </w:rPr>
      </w:pPr>
      <w:r w:rsidRPr="00D037F6">
        <w:rPr>
          <w:sz w:val="28"/>
          <w:szCs w:val="28"/>
        </w:rPr>
        <w:t>•        підвищення функцій систем кровообігу і дихання в межах їх функціональних резервів;</w:t>
      </w:r>
    </w:p>
    <w:p w:rsidR="00114C27" w:rsidRPr="00D037F6" w:rsidRDefault="00114C27" w:rsidP="001C565D">
      <w:pPr>
        <w:spacing w:line="240" w:lineRule="atLeast"/>
        <w:contextualSpacing/>
        <w:jc w:val="both"/>
        <w:rPr>
          <w:sz w:val="28"/>
          <w:szCs w:val="28"/>
        </w:rPr>
      </w:pPr>
      <w:r w:rsidRPr="00D037F6">
        <w:rPr>
          <w:sz w:val="28"/>
          <w:szCs w:val="28"/>
        </w:rPr>
        <w:t>•        відсутність ознак порушення обміну речовин (метаболізму);</w:t>
      </w:r>
    </w:p>
    <w:p w:rsidR="00114C27" w:rsidRPr="00D037F6" w:rsidRDefault="00114C27" w:rsidP="001C565D">
      <w:pPr>
        <w:spacing w:line="240" w:lineRule="atLeast"/>
        <w:contextualSpacing/>
        <w:jc w:val="both"/>
        <w:rPr>
          <w:sz w:val="28"/>
          <w:szCs w:val="28"/>
        </w:rPr>
      </w:pPr>
      <w:r w:rsidRPr="00D037F6">
        <w:rPr>
          <w:sz w:val="28"/>
          <w:szCs w:val="28"/>
        </w:rPr>
        <w:t>•        відсутність функціональних порушень центральної нервової системи.</w:t>
      </w:r>
    </w:p>
    <w:p w:rsidR="00114C27" w:rsidRPr="00D037F6" w:rsidRDefault="00114C27" w:rsidP="001C565D">
      <w:pPr>
        <w:spacing w:line="240" w:lineRule="atLeast"/>
        <w:contextualSpacing/>
        <w:jc w:val="both"/>
        <w:rPr>
          <w:sz w:val="28"/>
          <w:szCs w:val="28"/>
        </w:rPr>
      </w:pPr>
      <w:r w:rsidRPr="00D037F6">
        <w:rPr>
          <w:sz w:val="28"/>
          <w:szCs w:val="28"/>
        </w:rPr>
        <w:t>Токсична фаза:</w:t>
      </w:r>
    </w:p>
    <w:p w:rsidR="00114C27" w:rsidRPr="00D037F6" w:rsidRDefault="00114C27" w:rsidP="001C565D">
      <w:pPr>
        <w:spacing w:line="240" w:lineRule="atLeast"/>
        <w:contextualSpacing/>
        <w:jc w:val="both"/>
        <w:rPr>
          <w:sz w:val="28"/>
          <w:szCs w:val="28"/>
        </w:rPr>
      </w:pPr>
      <w:r w:rsidRPr="00D037F6">
        <w:rPr>
          <w:sz w:val="28"/>
          <w:szCs w:val="28"/>
        </w:rPr>
        <w:t>•        порушення гемодинаміки і системи дихання внаслідок гіповолемії і гемоконцентрації, дегідратації, централізації кровообігу, рестриктивного зниження вентиляційного об’єму;</w:t>
      </w:r>
    </w:p>
    <w:p w:rsidR="00114C27" w:rsidRPr="00D037F6" w:rsidRDefault="00114C27" w:rsidP="001C565D">
      <w:pPr>
        <w:spacing w:line="240" w:lineRule="atLeast"/>
        <w:contextualSpacing/>
        <w:jc w:val="both"/>
        <w:rPr>
          <w:sz w:val="28"/>
          <w:szCs w:val="28"/>
        </w:rPr>
      </w:pPr>
      <w:r w:rsidRPr="00D037F6">
        <w:rPr>
          <w:sz w:val="28"/>
          <w:szCs w:val="28"/>
        </w:rPr>
        <w:t>•        пригнічення функції шлунково-кишкового тракту, нирок, печінки внаслідок порушення органної мікроциркуляції;</w:t>
      </w:r>
    </w:p>
    <w:p w:rsidR="00114C27" w:rsidRPr="00D037F6" w:rsidRDefault="00114C27" w:rsidP="001C565D">
      <w:pPr>
        <w:spacing w:line="240" w:lineRule="atLeast"/>
        <w:contextualSpacing/>
        <w:jc w:val="both"/>
        <w:rPr>
          <w:sz w:val="28"/>
          <w:szCs w:val="28"/>
        </w:rPr>
      </w:pPr>
      <w:r w:rsidRPr="00D037F6">
        <w:rPr>
          <w:sz w:val="28"/>
          <w:szCs w:val="28"/>
        </w:rPr>
        <w:t>•        токсико-гіпоксична енцефалопатія, яка проявляється збудженням або церебральною депресією;</w:t>
      </w:r>
    </w:p>
    <w:p w:rsidR="00114C27" w:rsidRPr="00D037F6" w:rsidRDefault="00114C27" w:rsidP="001C565D">
      <w:pPr>
        <w:spacing w:line="240" w:lineRule="atLeast"/>
        <w:contextualSpacing/>
        <w:jc w:val="both"/>
        <w:rPr>
          <w:sz w:val="28"/>
          <w:szCs w:val="28"/>
        </w:rPr>
      </w:pPr>
      <w:r w:rsidRPr="00D037F6">
        <w:rPr>
          <w:sz w:val="28"/>
          <w:szCs w:val="28"/>
        </w:rPr>
        <w:t>•        зміни метаболізму проявляються клініко-лабораторними симптомами субстратно-енергетичного, теплового, гідроіонного дисбалансу, зміноюосмолярності, показників кислотно-основного стану.</w:t>
      </w:r>
    </w:p>
    <w:p w:rsidR="00114C27" w:rsidRPr="00D037F6" w:rsidRDefault="00114C27" w:rsidP="001C565D">
      <w:pPr>
        <w:spacing w:line="240" w:lineRule="atLeast"/>
        <w:contextualSpacing/>
        <w:jc w:val="both"/>
        <w:rPr>
          <w:sz w:val="28"/>
          <w:szCs w:val="28"/>
        </w:rPr>
      </w:pPr>
      <w:r w:rsidRPr="00D037F6">
        <w:rPr>
          <w:sz w:val="28"/>
          <w:szCs w:val="28"/>
        </w:rPr>
        <w:t>Термінальна фаза (зворотня і незворотня):</w:t>
      </w:r>
    </w:p>
    <w:p w:rsidR="00114C27" w:rsidRPr="00D037F6" w:rsidRDefault="00114C27" w:rsidP="001C565D">
      <w:pPr>
        <w:spacing w:line="240" w:lineRule="atLeast"/>
        <w:contextualSpacing/>
        <w:jc w:val="both"/>
        <w:rPr>
          <w:sz w:val="28"/>
          <w:szCs w:val="28"/>
        </w:rPr>
      </w:pPr>
      <w:r w:rsidRPr="00D037F6">
        <w:rPr>
          <w:sz w:val="28"/>
          <w:szCs w:val="28"/>
        </w:rPr>
        <w:t>•        генералізовані розлади гемодинаміки (центральної і мікроциркуляторної) і порушення системи гомеостазу;</w:t>
      </w:r>
    </w:p>
    <w:p w:rsidR="00114C27" w:rsidRPr="00D037F6" w:rsidRDefault="00114C27" w:rsidP="001C565D">
      <w:pPr>
        <w:spacing w:line="240" w:lineRule="atLeast"/>
        <w:contextualSpacing/>
        <w:jc w:val="both"/>
        <w:rPr>
          <w:sz w:val="28"/>
          <w:szCs w:val="28"/>
        </w:rPr>
      </w:pPr>
      <w:r w:rsidRPr="00D037F6">
        <w:rPr>
          <w:sz w:val="28"/>
          <w:szCs w:val="28"/>
        </w:rPr>
        <w:t>•        порушення функції системи дихання;</w:t>
      </w:r>
    </w:p>
    <w:p w:rsidR="00114C27" w:rsidRPr="00D037F6" w:rsidRDefault="00114C27" w:rsidP="001C565D">
      <w:pPr>
        <w:spacing w:line="240" w:lineRule="atLeast"/>
        <w:contextualSpacing/>
        <w:jc w:val="both"/>
        <w:rPr>
          <w:sz w:val="28"/>
          <w:szCs w:val="28"/>
        </w:rPr>
      </w:pPr>
      <w:r w:rsidRPr="00D037F6">
        <w:rPr>
          <w:sz w:val="28"/>
          <w:szCs w:val="28"/>
        </w:rPr>
        <w:t>•        виключення шлунково-кишкового тракту із процесів життєзабезпечення, ниркова, печінкова недостатність, пригнічення загальної та місцевої імунної реактивності;</w:t>
      </w:r>
    </w:p>
    <w:p w:rsidR="00114C27" w:rsidRPr="00D037F6" w:rsidRDefault="00114C27" w:rsidP="001C565D">
      <w:pPr>
        <w:spacing w:line="240" w:lineRule="atLeast"/>
        <w:contextualSpacing/>
        <w:jc w:val="both"/>
        <w:rPr>
          <w:sz w:val="28"/>
          <w:szCs w:val="28"/>
        </w:rPr>
      </w:pPr>
      <w:r w:rsidRPr="00D037F6">
        <w:rPr>
          <w:sz w:val="28"/>
          <w:szCs w:val="28"/>
        </w:rPr>
        <w:t>•        повна дискредитація метаболізму на фоні порушення механізмів регуляції обміну речовин;</w:t>
      </w:r>
    </w:p>
    <w:p w:rsidR="00114C27" w:rsidRPr="00D037F6" w:rsidRDefault="00114C27" w:rsidP="001C565D">
      <w:pPr>
        <w:spacing w:line="240" w:lineRule="atLeast"/>
        <w:contextualSpacing/>
        <w:jc w:val="both"/>
        <w:rPr>
          <w:sz w:val="28"/>
          <w:szCs w:val="28"/>
        </w:rPr>
      </w:pPr>
      <w:r w:rsidRPr="00D037F6">
        <w:rPr>
          <w:sz w:val="28"/>
          <w:szCs w:val="28"/>
        </w:rPr>
        <w:t>•        ураження центральної нервової системи, зміни психіки хворого.</w:t>
      </w:r>
    </w:p>
    <w:p w:rsidR="00114C27" w:rsidRPr="00D037F6" w:rsidRDefault="00114C27" w:rsidP="001C565D">
      <w:pPr>
        <w:spacing w:line="240" w:lineRule="atLeast"/>
        <w:contextualSpacing/>
        <w:jc w:val="both"/>
        <w:rPr>
          <w:sz w:val="28"/>
          <w:szCs w:val="28"/>
        </w:rPr>
      </w:pPr>
      <w:r w:rsidRPr="00D037F6">
        <w:rPr>
          <w:sz w:val="28"/>
          <w:szCs w:val="28"/>
        </w:rPr>
        <w:t xml:space="preserve">Незворотність термінальної фази характеризується резистентністю організму хворого до адекватних лікувальних заходів або крайньою нестабільністю результатів інтенсивного лікування, спрямованого на регуляцію, підтримання функцій життєво важливих органів. </w:t>
      </w:r>
    </w:p>
    <w:p w:rsidR="00114C27" w:rsidRPr="00D037F6" w:rsidRDefault="00114C27" w:rsidP="001C565D">
      <w:pPr>
        <w:spacing w:line="240" w:lineRule="atLeast"/>
        <w:contextualSpacing/>
        <w:jc w:val="both"/>
        <w:rPr>
          <w:sz w:val="28"/>
          <w:szCs w:val="28"/>
        </w:rPr>
      </w:pPr>
      <w:r w:rsidRPr="00D037F6">
        <w:rPr>
          <w:sz w:val="28"/>
          <w:szCs w:val="28"/>
        </w:rPr>
        <w:t xml:space="preserve">Тривалість кожної із фаз перитоніту визначається віком дитини, основним захворюванням, об’ємом та інтенсивністю попереднього лікування. Зокрема, при відмежованому перитоніті в стадії інфільтрату найчастіше визначаються ознаки реактивної фази. Для абдомінального абсцесу характерні симптоми токсичної фази, які </w:t>
      </w:r>
      <w:r w:rsidRPr="00D037F6">
        <w:rPr>
          <w:sz w:val="28"/>
          <w:szCs w:val="28"/>
        </w:rPr>
        <w:lastRenderedPageBreak/>
        <w:t>тривають 4 – 8 діб. При цьому термінальна фаза, як правило, не розвивається. При виникненні розповсюдженого перитоніту тривалість реактивної фази становить не більше 24 год, токсичної – від 2-х до 4-х діб. Термінальна фаза розвивається при тривалості розповсюдженого перитоніту понад 4 доби. Проте у новонароджених вже до кінця першої доби розвитку перитоніту можлива поява ознак термінальної фази. При перитоніті, що виникає у післяопераційному періоді, тривалість токсичної фази на фоні інтенсивної терапії може тривати від декількох діб до декількох тижнів.</w:t>
      </w:r>
    </w:p>
    <w:p w:rsidR="00114C27" w:rsidRPr="00D037F6" w:rsidRDefault="00114C27" w:rsidP="001C565D">
      <w:pPr>
        <w:spacing w:line="240" w:lineRule="atLeast"/>
        <w:contextualSpacing/>
        <w:jc w:val="both"/>
        <w:rPr>
          <w:sz w:val="28"/>
          <w:szCs w:val="28"/>
        </w:rPr>
      </w:pPr>
      <w:r w:rsidRPr="00D037F6">
        <w:rPr>
          <w:sz w:val="28"/>
          <w:szCs w:val="28"/>
        </w:rPr>
        <w:t>Наслідки перитоніту:</w:t>
      </w:r>
    </w:p>
    <w:p w:rsidR="00114C27" w:rsidRPr="00D037F6" w:rsidRDefault="00114C27" w:rsidP="001C565D">
      <w:pPr>
        <w:spacing w:line="240" w:lineRule="atLeast"/>
        <w:contextualSpacing/>
        <w:jc w:val="both"/>
        <w:rPr>
          <w:sz w:val="28"/>
          <w:szCs w:val="28"/>
        </w:rPr>
      </w:pPr>
      <w:r w:rsidRPr="00D037F6">
        <w:rPr>
          <w:sz w:val="28"/>
          <w:szCs w:val="28"/>
        </w:rPr>
        <w:t>•        сприятливий (одужання);</w:t>
      </w:r>
    </w:p>
    <w:p w:rsidR="00114C27" w:rsidRPr="00D037F6" w:rsidRDefault="00114C27" w:rsidP="001C565D">
      <w:pPr>
        <w:spacing w:line="240" w:lineRule="atLeast"/>
        <w:contextualSpacing/>
        <w:jc w:val="both"/>
        <w:rPr>
          <w:sz w:val="28"/>
          <w:szCs w:val="28"/>
        </w:rPr>
      </w:pPr>
      <w:r w:rsidRPr="00D037F6">
        <w:rPr>
          <w:sz w:val="28"/>
          <w:szCs w:val="28"/>
        </w:rPr>
        <w:t>•        соціальна дезадаптація (злукова хвороба, післяопераційна вентральна грижа, кишкова нориця, косметична вада, невротичний стан);</w:t>
      </w:r>
    </w:p>
    <w:p w:rsidR="00114C27" w:rsidRPr="00D037F6" w:rsidRDefault="00114C27" w:rsidP="001C565D">
      <w:pPr>
        <w:spacing w:line="240" w:lineRule="atLeast"/>
        <w:contextualSpacing/>
        <w:jc w:val="both"/>
        <w:rPr>
          <w:sz w:val="28"/>
          <w:szCs w:val="28"/>
        </w:rPr>
      </w:pPr>
      <w:r w:rsidRPr="00D037F6">
        <w:rPr>
          <w:sz w:val="28"/>
          <w:szCs w:val="28"/>
        </w:rPr>
        <w:t>•        несприятливий.</w:t>
      </w:r>
    </w:p>
    <w:p w:rsidR="00114C27" w:rsidRPr="00D037F6" w:rsidRDefault="00114C27" w:rsidP="001C565D">
      <w:pPr>
        <w:spacing w:line="240" w:lineRule="atLeast"/>
        <w:contextualSpacing/>
        <w:jc w:val="both"/>
        <w:rPr>
          <w:sz w:val="28"/>
          <w:szCs w:val="28"/>
          <w:lang w:val="uk-UA"/>
        </w:rPr>
      </w:pPr>
      <w:r w:rsidRPr="00D037F6">
        <w:rPr>
          <w:sz w:val="28"/>
          <w:szCs w:val="28"/>
        </w:rPr>
        <w:t>Перитоніт новонароджених</w:t>
      </w:r>
    </w:p>
    <w:p w:rsidR="00114C27" w:rsidRPr="00D037F6" w:rsidRDefault="00114C27" w:rsidP="001C565D">
      <w:pPr>
        <w:spacing w:line="240" w:lineRule="atLeast"/>
        <w:contextualSpacing/>
        <w:jc w:val="both"/>
        <w:rPr>
          <w:sz w:val="28"/>
          <w:szCs w:val="28"/>
        </w:rPr>
      </w:pPr>
      <w:r w:rsidRPr="00D037F6">
        <w:rPr>
          <w:sz w:val="28"/>
          <w:szCs w:val="28"/>
        </w:rPr>
        <w:t>Класифікація перитоніту новонароджених</w:t>
      </w:r>
    </w:p>
    <w:p w:rsidR="00114C27" w:rsidRPr="00D037F6" w:rsidRDefault="00114C27" w:rsidP="001C565D">
      <w:pPr>
        <w:spacing w:line="240" w:lineRule="atLeast"/>
        <w:contextualSpacing/>
        <w:jc w:val="both"/>
        <w:rPr>
          <w:sz w:val="28"/>
          <w:szCs w:val="28"/>
        </w:rPr>
      </w:pPr>
      <w:r w:rsidRPr="00D037F6">
        <w:rPr>
          <w:sz w:val="28"/>
          <w:szCs w:val="28"/>
        </w:rPr>
        <w:t>І. За етіологічною ознакою:</w:t>
      </w:r>
    </w:p>
    <w:p w:rsidR="00114C27" w:rsidRPr="00D037F6" w:rsidRDefault="00114C27" w:rsidP="001C565D">
      <w:pPr>
        <w:spacing w:line="240" w:lineRule="atLeast"/>
        <w:contextualSpacing/>
        <w:jc w:val="both"/>
        <w:rPr>
          <w:sz w:val="28"/>
          <w:szCs w:val="28"/>
        </w:rPr>
      </w:pPr>
      <w:r w:rsidRPr="00D037F6">
        <w:rPr>
          <w:sz w:val="28"/>
          <w:szCs w:val="28"/>
        </w:rPr>
        <w:t>1.     Перфоративний</w:t>
      </w:r>
    </w:p>
    <w:p w:rsidR="00114C27" w:rsidRPr="00D037F6" w:rsidRDefault="00114C27" w:rsidP="001C565D">
      <w:pPr>
        <w:spacing w:line="240" w:lineRule="atLeast"/>
        <w:contextualSpacing/>
        <w:jc w:val="both"/>
        <w:rPr>
          <w:sz w:val="28"/>
          <w:szCs w:val="28"/>
        </w:rPr>
      </w:pPr>
      <w:r w:rsidRPr="00D037F6">
        <w:rPr>
          <w:sz w:val="28"/>
          <w:szCs w:val="28"/>
        </w:rPr>
        <w:t>2.     Неперфоративний</w:t>
      </w:r>
    </w:p>
    <w:p w:rsidR="00114C27" w:rsidRPr="00D037F6" w:rsidRDefault="00114C27" w:rsidP="001C565D">
      <w:pPr>
        <w:spacing w:line="240" w:lineRule="atLeast"/>
        <w:contextualSpacing/>
        <w:jc w:val="both"/>
        <w:rPr>
          <w:sz w:val="28"/>
          <w:szCs w:val="28"/>
        </w:rPr>
      </w:pPr>
      <w:r w:rsidRPr="00D037F6">
        <w:rPr>
          <w:sz w:val="28"/>
          <w:szCs w:val="28"/>
        </w:rPr>
        <w:t>ІІ. За часом виникнення:</w:t>
      </w:r>
    </w:p>
    <w:p w:rsidR="00114C27" w:rsidRPr="00D037F6" w:rsidRDefault="00114C27" w:rsidP="001C565D">
      <w:pPr>
        <w:spacing w:line="240" w:lineRule="atLeast"/>
        <w:contextualSpacing/>
        <w:jc w:val="both"/>
        <w:rPr>
          <w:sz w:val="28"/>
          <w:szCs w:val="28"/>
        </w:rPr>
      </w:pPr>
      <w:r w:rsidRPr="00D037F6">
        <w:rPr>
          <w:sz w:val="28"/>
          <w:szCs w:val="28"/>
        </w:rPr>
        <w:t>1.     Пренатальний</w:t>
      </w:r>
    </w:p>
    <w:p w:rsidR="00114C27" w:rsidRPr="00D037F6" w:rsidRDefault="00114C27" w:rsidP="001C565D">
      <w:pPr>
        <w:spacing w:line="240" w:lineRule="atLeast"/>
        <w:contextualSpacing/>
        <w:jc w:val="both"/>
        <w:rPr>
          <w:sz w:val="28"/>
          <w:szCs w:val="28"/>
        </w:rPr>
      </w:pPr>
      <w:r w:rsidRPr="00D037F6">
        <w:rPr>
          <w:sz w:val="28"/>
          <w:szCs w:val="28"/>
        </w:rPr>
        <w:t>2.     Постнатальний</w:t>
      </w:r>
    </w:p>
    <w:p w:rsidR="00114C27" w:rsidRPr="00D037F6" w:rsidRDefault="00114C27" w:rsidP="001C565D">
      <w:pPr>
        <w:spacing w:line="240" w:lineRule="atLeast"/>
        <w:contextualSpacing/>
        <w:jc w:val="both"/>
        <w:rPr>
          <w:sz w:val="28"/>
          <w:szCs w:val="28"/>
        </w:rPr>
      </w:pPr>
      <w:r w:rsidRPr="00D037F6">
        <w:rPr>
          <w:sz w:val="28"/>
          <w:szCs w:val="28"/>
        </w:rPr>
        <w:t>ІІІ. За характером випоту  у черевній порожнині</w:t>
      </w:r>
    </w:p>
    <w:p w:rsidR="00114C27" w:rsidRPr="00D037F6" w:rsidRDefault="00114C27" w:rsidP="001C565D">
      <w:pPr>
        <w:spacing w:line="240" w:lineRule="atLeast"/>
        <w:contextualSpacing/>
        <w:jc w:val="both"/>
        <w:rPr>
          <w:sz w:val="28"/>
          <w:szCs w:val="28"/>
        </w:rPr>
      </w:pPr>
      <w:r w:rsidRPr="00D037F6">
        <w:rPr>
          <w:sz w:val="28"/>
          <w:szCs w:val="28"/>
        </w:rPr>
        <w:t>1.     Фіброадгезивний</w:t>
      </w:r>
    </w:p>
    <w:p w:rsidR="00114C27" w:rsidRPr="00D037F6" w:rsidRDefault="00114C27" w:rsidP="001C565D">
      <w:pPr>
        <w:spacing w:line="240" w:lineRule="atLeast"/>
        <w:contextualSpacing/>
        <w:jc w:val="both"/>
        <w:rPr>
          <w:sz w:val="28"/>
          <w:szCs w:val="28"/>
        </w:rPr>
      </w:pPr>
      <w:r w:rsidRPr="00D037F6">
        <w:rPr>
          <w:sz w:val="28"/>
          <w:szCs w:val="28"/>
        </w:rPr>
        <w:t>2.     Фібринозно-гнійний</w:t>
      </w:r>
    </w:p>
    <w:p w:rsidR="00114C27" w:rsidRPr="00D037F6" w:rsidRDefault="00114C27" w:rsidP="001C565D">
      <w:pPr>
        <w:spacing w:line="240" w:lineRule="atLeast"/>
        <w:contextualSpacing/>
        <w:jc w:val="both"/>
        <w:rPr>
          <w:sz w:val="28"/>
          <w:szCs w:val="28"/>
        </w:rPr>
      </w:pPr>
      <w:r w:rsidRPr="00D037F6">
        <w:rPr>
          <w:sz w:val="28"/>
          <w:szCs w:val="28"/>
        </w:rPr>
        <w:t>3.     Фібринозно-гнійний, каловий.</w:t>
      </w:r>
    </w:p>
    <w:p w:rsidR="00114C27" w:rsidRPr="00D037F6" w:rsidRDefault="00114C27" w:rsidP="001C565D">
      <w:pPr>
        <w:spacing w:line="240" w:lineRule="atLeast"/>
        <w:contextualSpacing/>
        <w:jc w:val="both"/>
        <w:rPr>
          <w:sz w:val="28"/>
          <w:szCs w:val="28"/>
        </w:rPr>
      </w:pPr>
      <w:r w:rsidRPr="00D037F6">
        <w:rPr>
          <w:sz w:val="28"/>
          <w:szCs w:val="28"/>
        </w:rPr>
        <w:t xml:space="preserve"> </w:t>
      </w:r>
    </w:p>
    <w:p w:rsidR="00114C27" w:rsidRPr="00D037F6" w:rsidRDefault="00114C27" w:rsidP="001C565D">
      <w:pPr>
        <w:spacing w:line="240" w:lineRule="atLeast"/>
        <w:contextualSpacing/>
        <w:jc w:val="both"/>
        <w:rPr>
          <w:sz w:val="28"/>
          <w:szCs w:val="28"/>
        </w:rPr>
      </w:pPr>
      <w:r w:rsidRPr="00D037F6">
        <w:rPr>
          <w:sz w:val="28"/>
          <w:szCs w:val="28"/>
        </w:rPr>
        <w:t>Найчастіше причиною перитоніту у новонароджених дітей є перфорація стінки шлунково-кишкового тракту при некротичному ентероколіті, гострому апендициті, вроджених вадах, лікарських маніпуляціях. Внутрішньоутробні перфорації кишечника при вадах розвитку спричинюють асептичний адгезивнийперитоніт, постнатальні – розлитий фібринозно-гнійний, каловий перитоніт.</w:t>
      </w:r>
    </w:p>
    <w:p w:rsidR="00114C27" w:rsidRPr="00D037F6" w:rsidRDefault="00114C27" w:rsidP="001C565D">
      <w:pPr>
        <w:spacing w:line="240" w:lineRule="atLeast"/>
        <w:contextualSpacing/>
        <w:jc w:val="both"/>
        <w:rPr>
          <w:sz w:val="28"/>
          <w:szCs w:val="28"/>
        </w:rPr>
      </w:pPr>
      <w:r w:rsidRPr="00D037F6">
        <w:rPr>
          <w:sz w:val="28"/>
          <w:szCs w:val="28"/>
        </w:rPr>
        <w:t>Неперфоративний гнійний перитоніт внаслідок внутрішньоутробного гематогенного, лімфогенного, трансплацентарного інфікування очеревини зустрічається дуже рідко. У постнатальному періоді причиною неперфоративного перитоніту є контактне поширення інфекції із пупкових судин, абсцесів печінки, гнійних захворювань заочеревинного простору, флегмони передньої черевної стінки.</w:t>
      </w:r>
    </w:p>
    <w:p w:rsidR="008145E2" w:rsidRPr="00D037F6" w:rsidRDefault="001525F7" w:rsidP="001C565D">
      <w:pPr>
        <w:spacing w:line="240" w:lineRule="atLeast"/>
        <w:contextualSpacing/>
        <w:jc w:val="both"/>
        <w:rPr>
          <w:sz w:val="28"/>
          <w:szCs w:val="28"/>
          <w:lang w:val="uk-UA"/>
        </w:rPr>
      </w:pPr>
      <w:r w:rsidRPr="00D037F6">
        <w:rPr>
          <w:b/>
          <w:sz w:val="28"/>
          <w:szCs w:val="28"/>
          <w:lang w:val="uk-UA"/>
        </w:rPr>
        <w:t xml:space="preserve">                                                      </w:t>
      </w:r>
      <w:r w:rsidR="00114C27" w:rsidRPr="00D037F6">
        <w:rPr>
          <w:b/>
          <w:sz w:val="28"/>
          <w:szCs w:val="28"/>
          <w:lang w:val="uk-UA"/>
        </w:rPr>
        <w:t>Клінічна картина.</w:t>
      </w:r>
      <w:r w:rsidR="00114C27" w:rsidRPr="00D037F6">
        <w:rPr>
          <w:sz w:val="28"/>
          <w:szCs w:val="28"/>
          <w:lang w:val="uk-UA"/>
        </w:rPr>
        <w:t xml:space="preserve"> </w:t>
      </w:r>
    </w:p>
    <w:p w:rsidR="00114C27" w:rsidRPr="00D037F6" w:rsidRDefault="00114C27" w:rsidP="001C565D">
      <w:pPr>
        <w:spacing w:line="240" w:lineRule="atLeast"/>
        <w:contextualSpacing/>
        <w:jc w:val="both"/>
        <w:rPr>
          <w:sz w:val="28"/>
          <w:szCs w:val="28"/>
        </w:rPr>
      </w:pPr>
      <w:r w:rsidRPr="00D037F6">
        <w:rPr>
          <w:sz w:val="28"/>
          <w:szCs w:val="28"/>
          <w:lang w:val="uk-UA"/>
        </w:rPr>
        <w:t xml:space="preserve">У дитини виникає неперевне блювання, живіт різко здувається, стає вираженою підшкірна венозна сітка, шкіра передньої черевної стінки та калитки (у хлопчиків) чи великих статевих губ (у дівчаток) набрякла, пастозна. </w:t>
      </w:r>
      <w:r w:rsidRPr="00D037F6">
        <w:rPr>
          <w:sz w:val="28"/>
          <w:szCs w:val="28"/>
        </w:rPr>
        <w:t xml:space="preserve">Набряк може поширюватися на поперекову ділянку і нижні кінцівки. Спостерігається стійке напруження м’язів передньої черевної стінки, перистальтика не вислуховується. При перкусії живота </w:t>
      </w:r>
      <w:proofErr w:type="gramStart"/>
      <w:r w:rsidRPr="00D037F6">
        <w:rPr>
          <w:sz w:val="28"/>
          <w:szCs w:val="28"/>
        </w:rPr>
        <w:t>у фланках</w:t>
      </w:r>
      <w:proofErr w:type="gramEnd"/>
      <w:r w:rsidRPr="00D037F6">
        <w:rPr>
          <w:sz w:val="28"/>
          <w:szCs w:val="28"/>
        </w:rPr>
        <w:t xml:space="preserve"> визначається вільна рідина, а в ділянці пупка – тимпаніт. Якщо причиною </w:t>
      </w:r>
      <w:r w:rsidRPr="00D037F6">
        <w:rPr>
          <w:sz w:val="28"/>
          <w:szCs w:val="28"/>
        </w:rPr>
        <w:lastRenderedPageBreak/>
        <w:t>перитоніту є периартериїт або перифлебіт пупкових судин, важливою діагностичною ознакою є симптомКраснобаєва – напруження прямого м’яза живота.</w:t>
      </w:r>
    </w:p>
    <w:p w:rsidR="00114C27" w:rsidRPr="00D037F6" w:rsidRDefault="00114C27" w:rsidP="001C565D">
      <w:pPr>
        <w:spacing w:line="240" w:lineRule="atLeast"/>
        <w:contextualSpacing/>
        <w:jc w:val="both"/>
        <w:rPr>
          <w:sz w:val="28"/>
          <w:szCs w:val="28"/>
        </w:rPr>
      </w:pPr>
      <w:r w:rsidRPr="00D037F6">
        <w:rPr>
          <w:sz w:val="28"/>
          <w:szCs w:val="28"/>
        </w:rPr>
        <w:t>Внаслідок повторного блювання, секвестрації рідини і електролітів у просвіті кишечника, а також посиленої перспірації швидко розвиваються симптоми зневоднення. Вплив токсинів на центр терморегуляції, зниження тепловіддачі через шкіру внаслідок порушення периферичної гемодинаміки призводять до виникнення гіпертермічного синдрому.</w:t>
      </w:r>
    </w:p>
    <w:p w:rsidR="00114C27" w:rsidRPr="00D037F6" w:rsidRDefault="00114C27" w:rsidP="001C565D">
      <w:pPr>
        <w:spacing w:line="240" w:lineRule="atLeast"/>
        <w:contextualSpacing/>
        <w:jc w:val="both"/>
        <w:rPr>
          <w:sz w:val="28"/>
          <w:szCs w:val="28"/>
        </w:rPr>
      </w:pPr>
      <w:r w:rsidRPr="00D037F6">
        <w:rPr>
          <w:sz w:val="28"/>
          <w:szCs w:val="28"/>
        </w:rPr>
        <w:t>Для гострого первинного перитоніту характерним є різкий контраст між тяжкістю загального стану дитини та бідністю місцевої симптоматики. Такі симптоми як повторне блювання спочатку їжею, а згодом із домішками жовчі та кишкового вмісту, поступово наростаюче здуття живота, пригнічення перистальтики, яке не знімається медикаментозними середниками, дозволяють запідозрити гнійно-запальний процес у черевній порожнині.</w:t>
      </w:r>
    </w:p>
    <w:p w:rsidR="00114C27" w:rsidRPr="00D037F6" w:rsidRDefault="00114C27" w:rsidP="001C565D">
      <w:pPr>
        <w:spacing w:line="240" w:lineRule="atLeast"/>
        <w:contextualSpacing/>
        <w:jc w:val="both"/>
        <w:rPr>
          <w:sz w:val="28"/>
          <w:szCs w:val="28"/>
        </w:rPr>
      </w:pPr>
      <w:r w:rsidRPr="00D037F6">
        <w:rPr>
          <w:sz w:val="28"/>
          <w:szCs w:val="28"/>
        </w:rPr>
        <w:t>Вторинний перитоніт у новонароджених характеризується більш різноманітною симптоматикою, що пов’язано із особливостями перебігу причинних захворювань.</w:t>
      </w:r>
    </w:p>
    <w:p w:rsidR="00114C27" w:rsidRPr="00D037F6" w:rsidRDefault="00114C27" w:rsidP="001C565D">
      <w:pPr>
        <w:spacing w:line="240" w:lineRule="atLeast"/>
        <w:contextualSpacing/>
        <w:jc w:val="both"/>
        <w:rPr>
          <w:sz w:val="28"/>
          <w:szCs w:val="28"/>
        </w:rPr>
      </w:pPr>
      <w:r w:rsidRPr="00D037F6">
        <w:rPr>
          <w:sz w:val="28"/>
          <w:szCs w:val="28"/>
        </w:rPr>
        <w:t>Внаслідок виразкового ентероколіту перитоніт виникає при перфорації виразок або шляхом інфікування черевної порожнини через уражену стінку кишки без її перфорації. Виникненню перитоніту передують клінічні  симптоми ентероколіту – частий рідкий стілець із домішками слизу і крові, діагноз підтверджує характерна рентгенологічна картина.</w:t>
      </w:r>
    </w:p>
    <w:p w:rsidR="00114C27" w:rsidRPr="00D037F6" w:rsidRDefault="00114C27" w:rsidP="001C565D">
      <w:pPr>
        <w:spacing w:line="240" w:lineRule="atLeast"/>
        <w:contextualSpacing/>
        <w:jc w:val="both"/>
        <w:rPr>
          <w:sz w:val="28"/>
          <w:szCs w:val="28"/>
        </w:rPr>
      </w:pPr>
      <w:r w:rsidRPr="00D037F6">
        <w:rPr>
          <w:sz w:val="28"/>
          <w:szCs w:val="28"/>
        </w:rPr>
        <w:t>Перитоніт на фоні аномалій травного тракту найчастіше виникає при атрезії тонкої кишки. Інфікування черевної порожнини може відбуватися щевнутрішньоутробно через перерозтягнену або перфоровану стінку сліпого кінця кишки. Причиною периноніту може бути некроз кишки внаслідок її завороту або странгуляції петлі залишками жовточної протоки. У цих випадках явища перитоніту нашаровуються на симптоми кишкової непрохідності. Перитонеальні ознаки виражаються в прогресуючому здутті живота, згасанні перистальтичних шумів, накопиченні вільної рідини в черевній порожнині, що виявляється перкуторно ірентгенологічно, запальних змінах передньої черевної стінки.</w:t>
      </w:r>
    </w:p>
    <w:p w:rsidR="00114C27" w:rsidRPr="00D037F6" w:rsidRDefault="00114C27" w:rsidP="001C565D">
      <w:pPr>
        <w:spacing w:line="240" w:lineRule="atLeast"/>
        <w:contextualSpacing/>
        <w:jc w:val="both"/>
        <w:rPr>
          <w:sz w:val="28"/>
          <w:szCs w:val="28"/>
        </w:rPr>
      </w:pPr>
      <w:r w:rsidRPr="00D037F6">
        <w:rPr>
          <w:sz w:val="28"/>
          <w:szCs w:val="28"/>
        </w:rPr>
        <w:t>Меконіальний перитоніт може виникати внаслідок меконіального ілеуса з перфорацією перерозтягненого привідного кінця здухвинної кишки, або в результаті перфорації вроджено неповноцінної стінки товстої кишки. Клінічні симптоми розвиваються зазвичай на 2 –3-тю добу після народження. Захворювання характеризується менш бурхливим перебігом, ніж перитоніт на фоні некротичного ентероколіту, що можна пояснити в’язкістю меконію, бідністю його мікрофлори.</w:t>
      </w:r>
    </w:p>
    <w:p w:rsidR="00114C27" w:rsidRPr="00D037F6" w:rsidRDefault="00114C27" w:rsidP="001C565D">
      <w:pPr>
        <w:spacing w:line="240" w:lineRule="atLeast"/>
        <w:contextualSpacing/>
        <w:jc w:val="both"/>
        <w:rPr>
          <w:sz w:val="28"/>
          <w:szCs w:val="28"/>
        </w:rPr>
      </w:pPr>
      <w:r w:rsidRPr="00D037F6">
        <w:rPr>
          <w:sz w:val="28"/>
          <w:szCs w:val="28"/>
        </w:rPr>
        <w:t>Причиною гнійного перитоніту у новонароджених може бути перфорація апендикулярного відростка на фоні деструктивного апендициту, некротичного ентероколіту, синдрому меконіальної пробки, хвороби Гіршпрунга.  Диференційна діагностика з іншими видами вторинного перитоніту складна, зазвичай джерело перитоніту встановлюється під час операції.</w:t>
      </w:r>
    </w:p>
    <w:p w:rsidR="00114C27" w:rsidRPr="00D037F6" w:rsidRDefault="00114C27" w:rsidP="001C565D">
      <w:pPr>
        <w:spacing w:line="240" w:lineRule="atLeast"/>
        <w:contextualSpacing/>
        <w:jc w:val="both"/>
        <w:rPr>
          <w:sz w:val="28"/>
          <w:szCs w:val="28"/>
        </w:rPr>
      </w:pPr>
      <w:r w:rsidRPr="00D037F6">
        <w:rPr>
          <w:sz w:val="28"/>
          <w:szCs w:val="28"/>
        </w:rPr>
        <w:t xml:space="preserve">Гострий перитоніт у дітей потрібно диференціювати від пневмонії, уролітіазу, ревматичної атаки, психомоторної епілепсії, черевної форми гострої респіраторної </w:t>
      </w:r>
      <w:r w:rsidRPr="00D037F6">
        <w:rPr>
          <w:sz w:val="28"/>
          <w:szCs w:val="28"/>
        </w:rPr>
        <w:lastRenderedPageBreak/>
        <w:t>інфекції. Найбільша частка діагностичних помилок припадає на пневмонію, особливо її базальну форму. За наявності у дитини клініки гострого перитоніту у поєднанні із ціанозом обличчя, кашлем, підвищеною рухомістю крил носа необхідне ретельне обстеження органів грудної клітки.</w:t>
      </w:r>
    </w:p>
    <w:p w:rsidR="00114C27" w:rsidRPr="00D037F6" w:rsidRDefault="001525F7" w:rsidP="001C565D">
      <w:pPr>
        <w:spacing w:line="240" w:lineRule="atLeast"/>
        <w:contextualSpacing/>
        <w:jc w:val="both"/>
        <w:rPr>
          <w:b/>
          <w:sz w:val="28"/>
          <w:szCs w:val="28"/>
        </w:rPr>
      </w:pPr>
      <w:r w:rsidRPr="00D037F6">
        <w:rPr>
          <w:b/>
          <w:sz w:val="28"/>
          <w:szCs w:val="28"/>
          <w:lang w:val="uk-UA"/>
        </w:rPr>
        <w:t xml:space="preserve">                                                  </w:t>
      </w:r>
      <w:r w:rsidR="00114C27" w:rsidRPr="00D037F6">
        <w:rPr>
          <w:b/>
          <w:sz w:val="28"/>
          <w:szCs w:val="28"/>
        </w:rPr>
        <w:t>Лікування перитоніту</w:t>
      </w:r>
    </w:p>
    <w:p w:rsidR="00114C27" w:rsidRPr="00D037F6" w:rsidRDefault="00114C27" w:rsidP="001C565D">
      <w:pPr>
        <w:spacing w:line="240" w:lineRule="atLeast"/>
        <w:contextualSpacing/>
        <w:jc w:val="both"/>
        <w:rPr>
          <w:sz w:val="28"/>
          <w:szCs w:val="28"/>
        </w:rPr>
      </w:pPr>
      <w:r w:rsidRPr="00D037F6">
        <w:rPr>
          <w:sz w:val="28"/>
          <w:szCs w:val="28"/>
        </w:rPr>
        <w:t>Діагноз перитоніту є показом до невідкладного оперативного втручання. Тривалість передопераційної підготовки визначається індивідуально у кожному клінічному випадку. Вона повинна бути максимально короткою, особливо у дітей із групи ризику, і залежить від глибини вітальних порушень. Критеріями готовності хворого до операції можна вважати наступні:</w:t>
      </w:r>
    </w:p>
    <w:p w:rsidR="00114C27" w:rsidRPr="00D037F6" w:rsidRDefault="00114C27" w:rsidP="001C565D">
      <w:pPr>
        <w:spacing w:line="240" w:lineRule="atLeast"/>
        <w:contextualSpacing/>
        <w:jc w:val="both"/>
        <w:rPr>
          <w:sz w:val="28"/>
          <w:szCs w:val="28"/>
        </w:rPr>
      </w:pPr>
      <w:r w:rsidRPr="00D037F6">
        <w:rPr>
          <w:sz w:val="28"/>
          <w:szCs w:val="28"/>
        </w:rPr>
        <w:t>1       систолічний АТ не нижчий ніж на 40 мм рт.ст. від вікової норми – інакше різко порушується перфузія життєво важливих органів, що призводить до раннього розвитку поліорганної недостатності;</w:t>
      </w:r>
    </w:p>
    <w:p w:rsidR="00114C27" w:rsidRPr="00D037F6" w:rsidRDefault="00114C27" w:rsidP="001C565D">
      <w:pPr>
        <w:spacing w:line="240" w:lineRule="atLeast"/>
        <w:contextualSpacing/>
        <w:jc w:val="both"/>
        <w:rPr>
          <w:sz w:val="28"/>
          <w:szCs w:val="28"/>
        </w:rPr>
      </w:pPr>
      <w:r w:rsidRPr="00D037F6">
        <w:rPr>
          <w:sz w:val="28"/>
          <w:szCs w:val="28"/>
        </w:rPr>
        <w:t>2       центральний венозний тиск (ЦВТ) не повинен бути від’ємним;</w:t>
      </w:r>
    </w:p>
    <w:p w:rsidR="00114C27" w:rsidRPr="00D037F6" w:rsidRDefault="00114C27" w:rsidP="001C565D">
      <w:pPr>
        <w:spacing w:line="240" w:lineRule="atLeast"/>
        <w:contextualSpacing/>
        <w:jc w:val="both"/>
        <w:rPr>
          <w:sz w:val="28"/>
          <w:szCs w:val="28"/>
        </w:rPr>
      </w:pPr>
      <w:r w:rsidRPr="00D037F6">
        <w:rPr>
          <w:sz w:val="28"/>
          <w:szCs w:val="28"/>
        </w:rPr>
        <w:t>3       діурез не менший 0,5 - 1 мл/хв/кг.</w:t>
      </w:r>
    </w:p>
    <w:p w:rsidR="00114C27" w:rsidRPr="00D037F6" w:rsidRDefault="00114C27" w:rsidP="001C565D">
      <w:pPr>
        <w:spacing w:line="240" w:lineRule="atLeast"/>
        <w:contextualSpacing/>
        <w:jc w:val="both"/>
        <w:rPr>
          <w:sz w:val="28"/>
          <w:szCs w:val="28"/>
        </w:rPr>
      </w:pPr>
      <w:r w:rsidRPr="00D037F6">
        <w:rPr>
          <w:sz w:val="28"/>
          <w:szCs w:val="28"/>
        </w:rPr>
        <w:t>Ці інтегральні показники є найбільш простими і доступними для використання у клініці.</w:t>
      </w:r>
    </w:p>
    <w:p w:rsidR="00114C27" w:rsidRPr="00D037F6" w:rsidRDefault="00114C27" w:rsidP="001C565D">
      <w:pPr>
        <w:spacing w:line="240" w:lineRule="atLeast"/>
        <w:contextualSpacing/>
        <w:jc w:val="both"/>
        <w:rPr>
          <w:sz w:val="28"/>
          <w:szCs w:val="28"/>
        </w:rPr>
      </w:pPr>
      <w:r w:rsidRPr="00D037F6">
        <w:rPr>
          <w:sz w:val="28"/>
          <w:szCs w:val="28"/>
        </w:rPr>
        <w:t>Метою оперативного втручання при перитоніті є усунення первинного вогнища, санація і дренування черевної порожнини. При розлитому гнійному перитоніті обов’язковою є декомпресійна інтубація кишечника. Для виконання цих завдань необхідно використовувати раціональні оперативні доступи, якими єсередньосерединна лапаротомія, у маленьких дітей – трансректальний доступ.</w:t>
      </w:r>
    </w:p>
    <w:p w:rsidR="00114C27" w:rsidRPr="00D037F6" w:rsidRDefault="00114C27" w:rsidP="001C565D">
      <w:pPr>
        <w:spacing w:line="240" w:lineRule="atLeast"/>
        <w:contextualSpacing/>
        <w:jc w:val="both"/>
        <w:rPr>
          <w:sz w:val="28"/>
          <w:szCs w:val="28"/>
        </w:rPr>
      </w:pPr>
      <w:r w:rsidRPr="00D037F6">
        <w:rPr>
          <w:sz w:val="28"/>
          <w:szCs w:val="28"/>
        </w:rPr>
        <w:t>З метою санації черевної порожнини застосовують повторне промивання теплими антисептичними розчинами фурациліну, хлоргексидину, гіпохлоридунатрію, перспективним є використання озонованих розчинів. Обмеженими є покази до перитонеального діалізу в дітей молодшого віку, які дуже важко переносять промивання черевної порожнини у зв’язку із втратою з діалізатом білків і електролітів.</w:t>
      </w:r>
    </w:p>
    <w:p w:rsidR="00114C27" w:rsidRPr="00D037F6" w:rsidRDefault="00114C27" w:rsidP="001C565D">
      <w:pPr>
        <w:spacing w:line="240" w:lineRule="atLeast"/>
        <w:contextualSpacing/>
        <w:jc w:val="both"/>
        <w:rPr>
          <w:sz w:val="28"/>
          <w:szCs w:val="28"/>
        </w:rPr>
      </w:pPr>
      <w:r w:rsidRPr="00D037F6">
        <w:rPr>
          <w:sz w:val="28"/>
          <w:szCs w:val="28"/>
        </w:rPr>
        <w:t>Дискутабельним залишається питання про внутрішньоочеревинне введення антибіотиків. Цей шлях введення є потенційно небезпечним. Приінтраперитонеальному введенні аміноглікозидів швидко формується вторинна стійкість лікарняної мікрофлори, потенціюється дія міорелаксантів, пригнічується місцевий імунітет, а застосування лактамних антибіотиків (цефалоспоринів і пеніцилінів) зумовлює виражений місцевий подразнюючий ефект, що сповільнює одужання і сприяє формуванню алергічної реакції.</w:t>
      </w:r>
    </w:p>
    <w:p w:rsidR="00114C27" w:rsidRPr="00D037F6" w:rsidRDefault="00114C27" w:rsidP="001C565D">
      <w:pPr>
        <w:spacing w:line="240" w:lineRule="atLeast"/>
        <w:contextualSpacing/>
        <w:jc w:val="both"/>
        <w:rPr>
          <w:sz w:val="28"/>
          <w:szCs w:val="28"/>
        </w:rPr>
      </w:pPr>
      <w:r w:rsidRPr="00D037F6">
        <w:rPr>
          <w:sz w:val="28"/>
          <w:szCs w:val="28"/>
        </w:rPr>
        <w:t xml:space="preserve">Дренування черевної порожнини здійснюють поліхлорвініловими </w:t>
      </w:r>
      <w:proofErr w:type="gramStart"/>
      <w:r w:rsidRPr="00D037F6">
        <w:rPr>
          <w:sz w:val="28"/>
          <w:szCs w:val="28"/>
        </w:rPr>
        <w:t>трубками  у</w:t>
      </w:r>
      <w:proofErr w:type="gramEnd"/>
      <w:r w:rsidRPr="00D037F6">
        <w:rPr>
          <w:sz w:val="28"/>
          <w:szCs w:val="28"/>
        </w:rPr>
        <w:t xml:space="preserve"> нижніх квадрантах живота, за необхідності – у піддіафрагмальних просторах. Використання великої кількості трубок є мало ефективним, оскільки трубки є джерелом вторинного інфікування, підвищують небезпеку утворення кишкових нориць, не забезпечують адекватної санації через утворення “промивних” доріжок. Більш доцільно використовувати лапаростомію із плановою релапаротомією. Класичний метод лапаростомії передбачає при завершенні операції захист кишечника серветками, плівками від екзогенної інфекції і накладання на шкіру провізорних швів із діастазом 3 </w:t>
      </w:r>
      <w:r w:rsidRPr="00D037F6">
        <w:rPr>
          <w:sz w:val="28"/>
          <w:szCs w:val="28"/>
        </w:rPr>
        <w:lastRenderedPageBreak/>
        <w:t xml:space="preserve">– 5 см. Деякі автори використовують для наближення країв рани апарати, замок “блискавку”, зашивання з використаннямвентрафілів, смужки лейкопластиру. Як варіант цього методу застосовують “метод сандвіча” – використання плетеної поліпропіленової </w:t>
      </w:r>
      <w:proofErr w:type="gramStart"/>
      <w:r w:rsidRPr="00D037F6">
        <w:rPr>
          <w:sz w:val="28"/>
          <w:szCs w:val="28"/>
        </w:rPr>
        <w:t>сітки  і</w:t>
      </w:r>
      <w:proofErr w:type="gramEnd"/>
      <w:r w:rsidRPr="00D037F6">
        <w:rPr>
          <w:sz w:val="28"/>
          <w:szCs w:val="28"/>
        </w:rPr>
        <w:t xml:space="preserve"> поліуретанової серветки із клейким покриттям, між якими знаходяться аспіраційні трубки. Сітку кладуть на органи, які прилягають до рани, і пришивають до </w:t>
      </w:r>
      <w:proofErr w:type="gramStart"/>
      <w:r w:rsidRPr="00D037F6">
        <w:rPr>
          <w:sz w:val="28"/>
          <w:szCs w:val="28"/>
        </w:rPr>
        <w:t>апоневрозу.Аспіраційні</w:t>
      </w:r>
      <w:proofErr w:type="gramEnd"/>
      <w:r w:rsidRPr="00D037F6">
        <w:rPr>
          <w:sz w:val="28"/>
          <w:szCs w:val="28"/>
        </w:rPr>
        <w:t xml:space="preserve"> трубки з численними отворами розташовують над сіткою та виводять назовні через контрапертури.</w:t>
      </w:r>
    </w:p>
    <w:p w:rsidR="00114C27" w:rsidRPr="00D037F6" w:rsidRDefault="00114C27" w:rsidP="001C565D">
      <w:pPr>
        <w:spacing w:line="240" w:lineRule="atLeast"/>
        <w:contextualSpacing/>
        <w:jc w:val="both"/>
        <w:rPr>
          <w:sz w:val="28"/>
          <w:szCs w:val="28"/>
        </w:rPr>
      </w:pPr>
      <w:r w:rsidRPr="00D037F6">
        <w:rPr>
          <w:sz w:val="28"/>
          <w:szCs w:val="28"/>
        </w:rPr>
        <w:t>Показами до лапаростомії є розлитий гнійний або каловий перитоніт із симптомами поліорганної недостатності, післяопераційний перитоніт, а також ситуації, коли відсутні умови для радикального усунення джерела перитоніту.</w:t>
      </w:r>
    </w:p>
    <w:p w:rsidR="00114C27" w:rsidRPr="00D037F6" w:rsidRDefault="00114C27" w:rsidP="001C565D">
      <w:pPr>
        <w:spacing w:line="240" w:lineRule="atLeast"/>
        <w:contextualSpacing/>
        <w:jc w:val="both"/>
        <w:rPr>
          <w:sz w:val="28"/>
          <w:szCs w:val="28"/>
        </w:rPr>
      </w:pPr>
      <w:r w:rsidRPr="00D037F6">
        <w:rPr>
          <w:sz w:val="28"/>
          <w:szCs w:val="28"/>
        </w:rPr>
        <w:t>Планову релапаротомію виконують під загальним знечуленням через 24 – 36 год. Під час повторної санації проводять видалення гною під візуальним контролем, санацію вогнищ інфекції, контроль стану кишкових швів, перевірку функції дренажів, за необхідності – їх заміну, додаткове дренування черевної порожнини.</w:t>
      </w:r>
    </w:p>
    <w:p w:rsidR="00114C27" w:rsidRPr="00D037F6" w:rsidRDefault="00114C27" w:rsidP="001C565D">
      <w:pPr>
        <w:spacing w:line="240" w:lineRule="atLeast"/>
        <w:contextualSpacing/>
        <w:jc w:val="both"/>
        <w:rPr>
          <w:sz w:val="28"/>
          <w:szCs w:val="28"/>
        </w:rPr>
      </w:pPr>
      <w:r w:rsidRPr="00D037F6">
        <w:rPr>
          <w:sz w:val="28"/>
          <w:szCs w:val="28"/>
        </w:rPr>
        <w:t>Недоліками лапаростомії є необхідність дотримання суворого ліжкового режиму, вимушене положення, загроза евентерації, раневого виснаження ісуперінфекції, необхідність перев’язок під наркозом.</w:t>
      </w:r>
    </w:p>
    <w:p w:rsidR="00114C27" w:rsidRPr="00D037F6" w:rsidRDefault="00114C27" w:rsidP="001C565D">
      <w:pPr>
        <w:spacing w:line="240" w:lineRule="atLeast"/>
        <w:contextualSpacing/>
        <w:jc w:val="both"/>
        <w:rPr>
          <w:sz w:val="28"/>
          <w:szCs w:val="28"/>
        </w:rPr>
      </w:pPr>
      <w:r w:rsidRPr="00D037F6">
        <w:rPr>
          <w:sz w:val="28"/>
          <w:szCs w:val="28"/>
        </w:rPr>
        <w:t xml:space="preserve">Якщо при поступленні дитини у правій здухвинній ділянці вже визначається інфільтрат і при цьому симптоми перитоніту та інтоксикації мінімальні, можна застосувати консервативне лікування з надією на відмежування процесу. У таких випадках тривалість захворювання </w:t>
      </w:r>
      <w:proofErr w:type="gramStart"/>
      <w:r w:rsidRPr="00D037F6">
        <w:rPr>
          <w:sz w:val="28"/>
          <w:szCs w:val="28"/>
        </w:rPr>
        <w:t>до моменту</w:t>
      </w:r>
      <w:proofErr w:type="gramEnd"/>
      <w:r w:rsidRPr="00D037F6">
        <w:rPr>
          <w:sz w:val="28"/>
          <w:szCs w:val="28"/>
        </w:rPr>
        <w:t xml:space="preserve"> поступлення у стаціонар зазвичай складає 5 днів і більше. Необхідним у даній ситуації є контроль УЗД, доцільним є проведення комп’ютерної томографії. Консервативне лікування полягає в антибактеріальній, розсмоктуючій, протизапальній терапії та ретельному спостереженні з особливою увагою до ознак перитоніту. Апендектомію можна виконати через 4 – 6 тижнів. Дане відхилення від принципів ранньої апендектомії виправдане лише у тих випадках, коли, по-перше, є можливість ретельного спостереження за хворим, і, </w:t>
      </w:r>
      <w:proofErr w:type="gramStart"/>
      <w:r w:rsidRPr="00D037F6">
        <w:rPr>
          <w:sz w:val="28"/>
          <w:szCs w:val="28"/>
        </w:rPr>
        <w:t>по-друге</w:t>
      </w:r>
      <w:proofErr w:type="gramEnd"/>
      <w:r w:rsidRPr="00D037F6">
        <w:rPr>
          <w:sz w:val="28"/>
          <w:szCs w:val="28"/>
        </w:rPr>
        <w:t>, стан його в динаміці поліпшується.</w:t>
      </w:r>
    </w:p>
    <w:p w:rsidR="00114C27" w:rsidRPr="00D037F6" w:rsidRDefault="00114C27" w:rsidP="001C565D">
      <w:pPr>
        <w:spacing w:line="240" w:lineRule="atLeast"/>
        <w:contextualSpacing/>
        <w:jc w:val="both"/>
        <w:rPr>
          <w:sz w:val="28"/>
          <w:szCs w:val="28"/>
        </w:rPr>
      </w:pPr>
      <w:r w:rsidRPr="00D037F6">
        <w:rPr>
          <w:sz w:val="28"/>
          <w:szCs w:val="28"/>
        </w:rPr>
        <w:t>У дітей раннього віку інфільтрат схильний до швидкого абсцедування, тому консервативна терапія є небезпечною з тактичної точки зору.</w:t>
      </w:r>
    </w:p>
    <w:p w:rsidR="00114C27" w:rsidRPr="00D037F6" w:rsidRDefault="00114C27" w:rsidP="001C565D">
      <w:pPr>
        <w:spacing w:line="240" w:lineRule="atLeast"/>
        <w:contextualSpacing/>
        <w:jc w:val="both"/>
        <w:rPr>
          <w:sz w:val="28"/>
          <w:szCs w:val="28"/>
        </w:rPr>
      </w:pPr>
      <w:r w:rsidRPr="00D037F6">
        <w:rPr>
          <w:sz w:val="28"/>
          <w:szCs w:val="28"/>
        </w:rPr>
        <w:t>Хірургічна тактика при апендикулярному абсцесі визначається фазою його формування.</w:t>
      </w:r>
    </w:p>
    <w:p w:rsidR="00114C27" w:rsidRPr="00D037F6" w:rsidRDefault="00114C27" w:rsidP="001C565D">
      <w:pPr>
        <w:spacing w:line="240" w:lineRule="atLeast"/>
        <w:contextualSpacing/>
        <w:jc w:val="both"/>
        <w:rPr>
          <w:sz w:val="28"/>
          <w:szCs w:val="28"/>
        </w:rPr>
      </w:pPr>
      <w:r w:rsidRPr="00D037F6">
        <w:rPr>
          <w:sz w:val="28"/>
          <w:szCs w:val="28"/>
        </w:rPr>
        <w:t>Виділяють три стадії у розвитку гнійника (за С.Я.Долецким).</w:t>
      </w:r>
    </w:p>
    <w:p w:rsidR="00114C27" w:rsidRPr="00D037F6" w:rsidRDefault="00114C27" w:rsidP="001C565D">
      <w:pPr>
        <w:spacing w:line="240" w:lineRule="atLeast"/>
        <w:contextualSpacing/>
        <w:jc w:val="both"/>
        <w:rPr>
          <w:sz w:val="28"/>
          <w:szCs w:val="28"/>
        </w:rPr>
      </w:pPr>
      <w:r w:rsidRPr="00D037F6">
        <w:rPr>
          <w:sz w:val="28"/>
          <w:szCs w:val="28"/>
        </w:rPr>
        <w:t>І стадія характеризується скупченням гною навколо відростка, рихлим відмежуванням місцевого процесу інфільтрованими тканинами, наявністю ніжних фібринозних нашарувань. Оперативне втручання виконують із поперечного доступу. Проводять апендектомію та дренування порожнини абсцесу мікроіригатором.</w:t>
      </w:r>
    </w:p>
    <w:p w:rsidR="00114C27" w:rsidRPr="00D037F6" w:rsidRDefault="00114C27" w:rsidP="001C565D">
      <w:pPr>
        <w:spacing w:line="240" w:lineRule="atLeast"/>
        <w:contextualSpacing/>
        <w:jc w:val="both"/>
        <w:rPr>
          <w:sz w:val="28"/>
          <w:szCs w:val="28"/>
        </w:rPr>
      </w:pPr>
      <w:r w:rsidRPr="00D037F6">
        <w:rPr>
          <w:sz w:val="28"/>
          <w:szCs w:val="28"/>
        </w:rPr>
        <w:t>Для ІІ стадії характерним є наявність вираженої капсули гнійника, стінки якої еластичні і спадаються після розкриття абсцесу. Хірургічна тактика у даному випадку передбачає розкриття абсцесу, апендектомію та дренування порожнини гнійника через окремий розріз.</w:t>
      </w:r>
    </w:p>
    <w:p w:rsidR="00114C27" w:rsidRPr="00D037F6" w:rsidRDefault="00114C27" w:rsidP="001C565D">
      <w:pPr>
        <w:spacing w:line="240" w:lineRule="atLeast"/>
        <w:contextualSpacing/>
        <w:jc w:val="both"/>
        <w:rPr>
          <w:sz w:val="28"/>
          <w:szCs w:val="28"/>
        </w:rPr>
      </w:pPr>
      <w:r w:rsidRPr="00D037F6">
        <w:rPr>
          <w:sz w:val="28"/>
          <w:szCs w:val="28"/>
        </w:rPr>
        <w:lastRenderedPageBreak/>
        <w:t>Про перехід процесу у ІІІ стадію свідчить наявність сформованої капсули з ригідними стінками, які не спадаються після розкриття абсцесу. У цій стадії проводять лише розкриття і дренування порожнини гнійника без спроби апендектомії. Відросток видаляють лише при його самоампутації.</w:t>
      </w:r>
    </w:p>
    <w:p w:rsidR="00114C27" w:rsidRPr="00D037F6" w:rsidRDefault="00114C27" w:rsidP="001C565D">
      <w:pPr>
        <w:spacing w:line="240" w:lineRule="atLeast"/>
        <w:contextualSpacing/>
        <w:jc w:val="both"/>
        <w:rPr>
          <w:sz w:val="28"/>
          <w:szCs w:val="28"/>
        </w:rPr>
      </w:pPr>
      <w:r w:rsidRPr="00D037F6">
        <w:rPr>
          <w:sz w:val="28"/>
          <w:szCs w:val="28"/>
        </w:rPr>
        <w:t>При типовій локалізації апендикулярного абсцесу у правій здухвинній ділянці найбільш раціональним є позаочеревинний доступ за Пироговим. За іншого розташування патологічного процесу проводять розріз над ділянкою розм’якшення, доцільним є контроль УЗД.</w:t>
      </w:r>
    </w:p>
    <w:p w:rsidR="00114C27" w:rsidRPr="00D037F6" w:rsidRDefault="001525F7" w:rsidP="001C565D">
      <w:pPr>
        <w:spacing w:line="240" w:lineRule="atLeast"/>
        <w:contextualSpacing/>
        <w:jc w:val="both"/>
        <w:rPr>
          <w:sz w:val="28"/>
          <w:szCs w:val="28"/>
          <w:lang w:val="uk-UA"/>
        </w:rPr>
      </w:pPr>
      <w:r w:rsidRPr="00D037F6">
        <w:rPr>
          <w:sz w:val="28"/>
          <w:szCs w:val="28"/>
          <w:lang w:val="uk-UA"/>
        </w:rPr>
        <w:t xml:space="preserve">                                </w:t>
      </w:r>
      <w:r w:rsidR="00114C27" w:rsidRPr="00D037F6">
        <w:rPr>
          <w:b/>
          <w:sz w:val="28"/>
          <w:szCs w:val="28"/>
          <w:lang w:val="uk-UA"/>
        </w:rPr>
        <w:t>Післяопераційне лікування.</w:t>
      </w:r>
    </w:p>
    <w:p w:rsidR="00114C27" w:rsidRPr="00D037F6" w:rsidRDefault="00114C27" w:rsidP="001C565D">
      <w:pPr>
        <w:spacing w:line="240" w:lineRule="atLeast"/>
        <w:contextualSpacing/>
        <w:jc w:val="both"/>
        <w:rPr>
          <w:sz w:val="28"/>
          <w:szCs w:val="28"/>
        </w:rPr>
      </w:pPr>
      <w:r w:rsidRPr="00D037F6">
        <w:rPr>
          <w:sz w:val="28"/>
          <w:szCs w:val="28"/>
          <w:lang w:val="uk-UA"/>
        </w:rPr>
        <w:t xml:space="preserve">Після операції дитині надають підвищеного положення в ліжку із припіднятим головним кінцем на 300, що полегшує дихання дитини і сприяє відтоку ексудату у нижні відділи живота. </w:t>
      </w:r>
      <w:r w:rsidRPr="00D037F6">
        <w:rPr>
          <w:sz w:val="28"/>
          <w:szCs w:val="28"/>
        </w:rPr>
        <w:t>У перші 2 – 3 доби проводять постійну аспірацію шлункового вмісту для зниження внутрішньочеревного тиску і підвищення вентиляційних можливостей дихальної системи.</w:t>
      </w:r>
    </w:p>
    <w:p w:rsidR="00114C27" w:rsidRPr="00D037F6" w:rsidRDefault="00114C27" w:rsidP="001C565D">
      <w:pPr>
        <w:spacing w:line="240" w:lineRule="atLeast"/>
        <w:contextualSpacing/>
        <w:jc w:val="both"/>
        <w:rPr>
          <w:sz w:val="28"/>
          <w:szCs w:val="28"/>
        </w:rPr>
      </w:pPr>
      <w:r w:rsidRPr="00D037F6">
        <w:rPr>
          <w:sz w:val="28"/>
          <w:szCs w:val="28"/>
        </w:rPr>
        <w:t>Антибактеріальну терапію проводять за наступними принципами:</w:t>
      </w:r>
    </w:p>
    <w:p w:rsidR="00114C27" w:rsidRPr="00D037F6" w:rsidRDefault="00114C27" w:rsidP="001C565D">
      <w:pPr>
        <w:spacing w:line="240" w:lineRule="atLeast"/>
        <w:contextualSpacing/>
        <w:jc w:val="both"/>
        <w:rPr>
          <w:sz w:val="28"/>
          <w:szCs w:val="28"/>
        </w:rPr>
      </w:pPr>
      <w:r w:rsidRPr="00D037F6">
        <w:rPr>
          <w:sz w:val="28"/>
          <w:szCs w:val="28"/>
        </w:rPr>
        <w:t>а) первинно антибіотик призначати емпірично (з урахуванням статистично найбільш розповсюдженого збудника та його чутливості);</w:t>
      </w:r>
    </w:p>
    <w:p w:rsidR="00114C27" w:rsidRPr="00D037F6" w:rsidRDefault="00114C27" w:rsidP="001C565D">
      <w:pPr>
        <w:spacing w:line="240" w:lineRule="atLeast"/>
        <w:contextualSpacing/>
        <w:jc w:val="both"/>
        <w:rPr>
          <w:sz w:val="28"/>
          <w:szCs w:val="28"/>
        </w:rPr>
      </w:pPr>
      <w:r w:rsidRPr="00D037F6">
        <w:rPr>
          <w:sz w:val="28"/>
          <w:szCs w:val="28"/>
        </w:rPr>
        <w:t>б) дітям із SIRS або високим ризиком хірургічного сепсису антибактеріальну терапію проводять двома препаратами максимальними терапевтичними дозами, один із яких з обов’язковою антианаеробною активністю (частіше метронідазол);</w:t>
      </w:r>
    </w:p>
    <w:p w:rsidR="00114C27" w:rsidRPr="00D037F6" w:rsidRDefault="00114C27" w:rsidP="001C565D">
      <w:pPr>
        <w:spacing w:line="240" w:lineRule="atLeast"/>
        <w:contextualSpacing/>
        <w:jc w:val="both"/>
        <w:rPr>
          <w:sz w:val="28"/>
          <w:szCs w:val="28"/>
        </w:rPr>
      </w:pPr>
      <w:r w:rsidRPr="00D037F6">
        <w:rPr>
          <w:sz w:val="28"/>
          <w:szCs w:val="28"/>
        </w:rPr>
        <w:t>в) у подальшому переходять до етіотропної антибактеріальної терапії із застосуванням мікробного моніторингу.</w:t>
      </w:r>
    </w:p>
    <w:p w:rsidR="00114C27" w:rsidRPr="00D037F6" w:rsidRDefault="00114C27" w:rsidP="001C565D">
      <w:pPr>
        <w:spacing w:line="240" w:lineRule="atLeast"/>
        <w:contextualSpacing/>
        <w:jc w:val="both"/>
        <w:rPr>
          <w:sz w:val="28"/>
          <w:szCs w:val="28"/>
        </w:rPr>
      </w:pPr>
      <w:r w:rsidRPr="00D037F6">
        <w:rPr>
          <w:sz w:val="28"/>
          <w:szCs w:val="28"/>
        </w:rPr>
        <w:t>Тривалість антибактеріальної терапії у післяопераційному періоді не повинна перевищувати 7 діб. Утримання явищ інтоксикації та прогресування запального синдрому свідчить про наявність несанованого вогнища інфекції.</w:t>
      </w:r>
    </w:p>
    <w:p w:rsidR="00114C27" w:rsidRPr="00D037F6" w:rsidRDefault="00114C27" w:rsidP="001C565D">
      <w:pPr>
        <w:spacing w:line="240" w:lineRule="atLeast"/>
        <w:contextualSpacing/>
        <w:jc w:val="both"/>
        <w:rPr>
          <w:sz w:val="28"/>
          <w:szCs w:val="28"/>
        </w:rPr>
      </w:pPr>
      <w:r w:rsidRPr="00D037F6">
        <w:rPr>
          <w:sz w:val="28"/>
          <w:szCs w:val="28"/>
        </w:rPr>
        <w:t>Інтенсивна терапія проводиться за загальними принципами лікування гнійної хірургічної інфекції і включає різні методи детоксикації, адекватнуімуномодуляцію, корекцію водно-електролітних зрушень та КОС, стимуляцію моторики кишечника. З перших днів післяопераційного періоду доцільно використовувати сеанси гіпербаричної оксигенації.</w:t>
      </w:r>
    </w:p>
    <w:p w:rsidR="00114C27" w:rsidRPr="00D037F6" w:rsidRDefault="00114C27" w:rsidP="001C565D">
      <w:pPr>
        <w:spacing w:line="240" w:lineRule="atLeast"/>
        <w:contextualSpacing/>
        <w:jc w:val="both"/>
        <w:rPr>
          <w:sz w:val="28"/>
          <w:szCs w:val="28"/>
          <w:lang w:val="uk-UA"/>
        </w:rPr>
      </w:pPr>
      <w:r w:rsidRPr="00D037F6">
        <w:rPr>
          <w:b/>
          <w:sz w:val="28"/>
          <w:szCs w:val="28"/>
        </w:rPr>
        <w:t xml:space="preserve"> </w:t>
      </w:r>
      <w:r w:rsidR="001525F7" w:rsidRPr="00D037F6">
        <w:rPr>
          <w:b/>
          <w:sz w:val="28"/>
          <w:szCs w:val="28"/>
          <w:lang w:val="uk-UA"/>
        </w:rPr>
        <w:t xml:space="preserve">                                </w:t>
      </w:r>
      <w:r w:rsidRPr="00D037F6">
        <w:rPr>
          <w:b/>
          <w:sz w:val="28"/>
          <w:szCs w:val="28"/>
          <w:lang w:val="uk-UA"/>
        </w:rPr>
        <w:t>Криптогенний пельвіоперитоніт у дівчаток</w:t>
      </w:r>
    </w:p>
    <w:p w:rsidR="00114C27" w:rsidRPr="00D037F6" w:rsidRDefault="00114C27" w:rsidP="001C565D">
      <w:pPr>
        <w:spacing w:line="240" w:lineRule="atLeast"/>
        <w:contextualSpacing/>
        <w:jc w:val="both"/>
        <w:rPr>
          <w:sz w:val="28"/>
          <w:szCs w:val="28"/>
          <w:lang w:val="uk-UA"/>
        </w:rPr>
      </w:pPr>
      <w:r w:rsidRPr="00D037F6">
        <w:rPr>
          <w:sz w:val="28"/>
          <w:szCs w:val="28"/>
          <w:lang w:val="uk-UA"/>
        </w:rPr>
        <w:t>Захворювання відоме у практиці дитячої хірургії під назвами „диплококовий”, „пневмококовий”, „криптогенний” або первинний перитоніт. Хворіють частіше дівчатка віком від 3-х до 8-ми років. Встановлено роль висхідного проникнення інфекції у черевну порожнину через піхву із розвитком ендосальпінгіту, проте не виключений гематогенний та ентерогенний шляхи інфікування.</w:t>
      </w:r>
    </w:p>
    <w:p w:rsidR="00114C27" w:rsidRPr="00D037F6" w:rsidRDefault="00114C27" w:rsidP="001C565D">
      <w:pPr>
        <w:spacing w:line="240" w:lineRule="atLeast"/>
        <w:contextualSpacing/>
        <w:jc w:val="both"/>
        <w:rPr>
          <w:sz w:val="28"/>
          <w:szCs w:val="28"/>
        </w:rPr>
      </w:pPr>
      <w:r w:rsidRPr="00D037F6">
        <w:rPr>
          <w:sz w:val="28"/>
          <w:szCs w:val="28"/>
        </w:rPr>
        <w:t xml:space="preserve">За клінічним перебігом розрізняють просту (локальну) та токсичну форми захворювання. Для простої форми характерний підгострий початок. Дитина скаржиться на постійний наростаючий біль у нижніх відділах живота, іноді у правій клубовій ділянці. Явища інтоксикації помірно виражені, температура тілафебрильна. Можливе блювання, випорожнення не змінені. Живіт звичайної форми, бере участь в акті дихання, при пальпації болючий на всьому протязі, у нижніх відділах, більше справа, </w:t>
      </w:r>
      <w:r w:rsidRPr="00D037F6">
        <w:rPr>
          <w:sz w:val="28"/>
          <w:szCs w:val="28"/>
        </w:rPr>
        <w:lastRenderedPageBreak/>
        <w:t>визначається напруження м’язів передньої черевної стінки та позитивний симптом Щоткіна-Блюмберга. У загальному аналізі крові виявляють помірний лейкоцитоз, нейтрофільний зсув вліво.</w:t>
      </w:r>
    </w:p>
    <w:p w:rsidR="00114C27" w:rsidRPr="00D037F6" w:rsidRDefault="00114C27" w:rsidP="001C565D">
      <w:pPr>
        <w:spacing w:line="240" w:lineRule="atLeast"/>
        <w:contextualSpacing/>
        <w:jc w:val="both"/>
        <w:rPr>
          <w:sz w:val="28"/>
          <w:szCs w:val="28"/>
        </w:rPr>
      </w:pPr>
      <w:r w:rsidRPr="00D037F6">
        <w:rPr>
          <w:sz w:val="28"/>
          <w:szCs w:val="28"/>
        </w:rPr>
        <w:t>Токсична форма має гострий початок та бурхливе прогресування. Протягом 2 – 5 год. наростають ознаки інтоксикації, підвищується температура тіла до 39 – 400С, виникає інтенсивний розлитий біль у животі, повторне блювання, можливе затьмарення свідомості, судоми („симптом перших годин”). Живіт здутий, в диханні участі не бере, при пальпації болючий у всіх відділах, визначається напруження м’язів передньої черевної стінки та позитивні симптоми подразнення очеревини. У периферичній крові – гіперлейкоцитоз та різкий нейтрофільний зсув вліво.</w:t>
      </w:r>
    </w:p>
    <w:p w:rsidR="00114C27" w:rsidRPr="00D037F6" w:rsidRDefault="00114C27" w:rsidP="001C565D">
      <w:pPr>
        <w:spacing w:line="240" w:lineRule="atLeast"/>
        <w:contextualSpacing/>
        <w:jc w:val="both"/>
        <w:rPr>
          <w:sz w:val="28"/>
          <w:szCs w:val="28"/>
        </w:rPr>
      </w:pPr>
      <w:r w:rsidRPr="00D037F6">
        <w:rPr>
          <w:sz w:val="28"/>
          <w:szCs w:val="28"/>
        </w:rPr>
        <w:t>Для криптогенного перитоніту характерними є явища вульвовагініту та слизово-гнійні виділення з піхви.</w:t>
      </w:r>
    </w:p>
    <w:p w:rsidR="00114C27" w:rsidRPr="00D037F6" w:rsidRDefault="00114C27" w:rsidP="001C565D">
      <w:pPr>
        <w:spacing w:line="240" w:lineRule="atLeast"/>
        <w:contextualSpacing/>
        <w:jc w:val="both"/>
        <w:rPr>
          <w:sz w:val="28"/>
          <w:szCs w:val="28"/>
        </w:rPr>
      </w:pPr>
      <w:r w:rsidRPr="00D037F6">
        <w:rPr>
          <w:sz w:val="28"/>
          <w:szCs w:val="28"/>
        </w:rPr>
        <w:t>Диференційну діагностику проводять з ускладненими формами апендициту. На користь первинного перитоніту говорить гострий початок захворювання, швидке наростання явищ інтоксикації, запальні зміни зі сторони статевих органів.</w:t>
      </w:r>
    </w:p>
    <w:p w:rsidR="002210D0" w:rsidRPr="00D037F6" w:rsidRDefault="001525F7" w:rsidP="001C565D">
      <w:pPr>
        <w:spacing w:line="240" w:lineRule="atLeast"/>
        <w:contextualSpacing/>
        <w:jc w:val="both"/>
        <w:rPr>
          <w:b/>
          <w:sz w:val="28"/>
          <w:szCs w:val="28"/>
          <w:lang w:val="uk-UA"/>
        </w:rPr>
      </w:pPr>
      <w:r w:rsidRPr="00D037F6">
        <w:rPr>
          <w:b/>
          <w:sz w:val="28"/>
          <w:szCs w:val="28"/>
          <w:lang w:val="uk-UA"/>
        </w:rPr>
        <w:t xml:space="preserve">                                                             </w:t>
      </w:r>
      <w:r w:rsidR="002210D0" w:rsidRPr="00D037F6">
        <w:rPr>
          <w:b/>
          <w:sz w:val="28"/>
          <w:szCs w:val="28"/>
          <w:lang w:val="uk-UA"/>
        </w:rPr>
        <w:t>Лікування .</w:t>
      </w:r>
    </w:p>
    <w:p w:rsidR="00114C27" w:rsidRPr="00D037F6" w:rsidRDefault="00114C27" w:rsidP="001C565D">
      <w:pPr>
        <w:spacing w:line="240" w:lineRule="atLeast"/>
        <w:contextualSpacing/>
        <w:jc w:val="both"/>
        <w:rPr>
          <w:sz w:val="28"/>
          <w:szCs w:val="28"/>
          <w:lang w:val="uk-UA"/>
        </w:rPr>
      </w:pPr>
      <w:r w:rsidRPr="00D037F6">
        <w:rPr>
          <w:sz w:val="28"/>
          <w:szCs w:val="28"/>
          <w:lang w:val="uk-UA"/>
        </w:rPr>
        <w:t>При криптогенному пельвіоперитоніті ефективним є консервативне лікування із використанням антибіотиків групи аміноглікозидів,цефалоспоринів, інгібіторозахищених пеніцилінів, при токсичній формі проведення дезінтоксикаційної та регідратаційної терапії. Проте, враховуючи важкістьдоопераційної діагностики, більшість хірургів схиляється до активної хірургічної тактики. Доцільним є проведення лапароскопії, яка з високою точністю дозволяє підтвердити діагноз та призначити консервативне лікування залежно від розповсюдження та глибини запального процесу.</w:t>
      </w:r>
    </w:p>
    <w:p w:rsidR="00114C27" w:rsidRPr="00D037F6" w:rsidRDefault="00114C27" w:rsidP="001C565D">
      <w:pPr>
        <w:spacing w:line="240" w:lineRule="atLeast"/>
        <w:contextualSpacing/>
        <w:jc w:val="both"/>
        <w:rPr>
          <w:sz w:val="28"/>
          <w:szCs w:val="28"/>
        </w:rPr>
      </w:pPr>
      <w:r w:rsidRPr="00D037F6">
        <w:rPr>
          <w:sz w:val="28"/>
          <w:szCs w:val="28"/>
        </w:rPr>
        <w:t>Під час лапароскопії у порожнині малого таза виявляють прозорий або дещо мутний слизистий випіт в’язкої консистенції, який тягнеться за маніпулятором. Вже в ранні терміни захворювання, навіть за відсутності змін тазової очеревини, виявляють набряк і гіперемію маткових труб, що є ознакою первинногоендосальпінгіту. Фімбрії гіперемовані, із петехіальними крововиливами, за рахунок набряку розведені в сторони у вигляді вінчика (симптом „червоного вінчика”).</w:t>
      </w:r>
    </w:p>
    <w:p w:rsidR="00114C27" w:rsidRPr="00D037F6" w:rsidRDefault="00114C27" w:rsidP="001C565D">
      <w:pPr>
        <w:spacing w:line="240" w:lineRule="atLeast"/>
        <w:contextualSpacing/>
        <w:jc w:val="both"/>
        <w:rPr>
          <w:sz w:val="28"/>
          <w:szCs w:val="28"/>
        </w:rPr>
      </w:pPr>
      <w:r w:rsidRPr="00D037F6">
        <w:rPr>
          <w:sz w:val="28"/>
          <w:szCs w:val="28"/>
        </w:rPr>
        <w:t>По мірі прогресування захворювання кількість випоту збільшується, він набуває гнійного характеру, проте зберігає в’язку слизисту консистенцію і не містить фібрину. У цей період виявляють множинні петехіальні крововиливи на тазовій очеревині, гіперемію всіх органів малого таза, різке потовщення маткових труб за рахунок набряку. Яєчники, як правило, залишаються інтактними, явища оофориту виникають вкрай рідко.</w:t>
      </w:r>
    </w:p>
    <w:p w:rsidR="00114C27" w:rsidRPr="00D037F6" w:rsidRDefault="00114C27" w:rsidP="001C565D">
      <w:pPr>
        <w:spacing w:line="240" w:lineRule="atLeast"/>
        <w:contextualSpacing/>
        <w:jc w:val="both"/>
        <w:rPr>
          <w:sz w:val="28"/>
          <w:szCs w:val="28"/>
        </w:rPr>
      </w:pPr>
      <w:r w:rsidRPr="00D037F6">
        <w:rPr>
          <w:sz w:val="28"/>
          <w:szCs w:val="28"/>
        </w:rPr>
        <w:t>Лапароскопію завершують евакуацією ексудату та введенням антисептичних розчинів у черевну порожнину. Можливе введення мікроіригатора для дренування порожнини малого таза.</w:t>
      </w:r>
    </w:p>
    <w:p w:rsidR="00114C27" w:rsidRPr="00D037F6" w:rsidRDefault="00114C27" w:rsidP="001C565D">
      <w:pPr>
        <w:spacing w:line="240" w:lineRule="atLeast"/>
        <w:contextualSpacing/>
        <w:jc w:val="both"/>
        <w:rPr>
          <w:sz w:val="28"/>
          <w:szCs w:val="28"/>
        </w:rPr>
      </w:pPr>
      <w:r w:rsidRPr="00D037F6">
        <w:rPr>
          <w:sz w:val="28"/>
          <w:szCs w:val="28"/>
        </w:rPr>
        <w:t>Хірургічне втручання полягає у лапаротомії, евакуації ексудату, апендектомії, санації, за необхідності - дренуванні черевної порожнини.</w:t>
      </w:r>
    </w:p>
    <w:p w:rsidR="00114C27" w:rsidRPr="00D037F6" w:rsidRDefault="00114C27" w:rsidP="001C565D">
      <w:pPr>
        <w:spacing w:line="240" w:lineRule="atLeast"/>
        <w:contextualSpacing/>
        <w:jc w:val="both"/>
        <w:rPr>
          <w:sz w:val="28"/>
          <w:szCs w:val="28"/>
        </w:rPr>
      </w:pPr>
      <w:r w:rsidRPr="00D037F6">
        <w:rPr>
          <w:sz w:val="28"/>
          <w:szCs w:val="28"/>
        </w:rPr>
        <w:lastRenderedPageBreak/>
        <w:t>У післяопераційному періоді призначають антибактеріальну терапію протягом 5 – 7 днів. Прогноз захворювання сприятливий.</w:t>
      </w:r>
    </w:p>
    <w:sectPr w:rsidR="00114C27" w:rsidRPr="00D037F6" w:rsidSect="00E33165">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634"/>
    <w:multiLevelType w:val="singleLevel"/>
    <w:tmpl w:val="E52E9FDE"/>
    <w:lvl w:ilvl="0">
      <w:start w:val="1"/>
      <w:numFmt w:val="decimal"/>
      <w:lvlText w:val="%1. "/>
      <w:legacy w:legacy="1" w:legacySpace="0" w:legacyIndent="283"/>
      <w:lvlJc w:val="left"/>
      <w:pPr>
        <w:ind w:left="1134" w:hanging="283"/>
      </w:pPr>
      <w:rPr>
        <w:rFonts w:ascii="Times New Roman CYR" w:hAnsi="Times New Roman CYR" w:hint="default"/>
        <w:b w:val="0"/>
        <w:i w:val="0"/>
        <w:sz w:val="28"/>
        <w:u w:val="none"/>
      </w:rPr>
    </w:lvl>
  </w:abstractNum>
  <w:abstractNum w:abstractNumId="1" w15:restartNumberingAfterBreak="0">
    <w:nsid w:val="0A3C4559"/>
    <w:multiLevelType w:val="hybridMultilevel"/>
    <w:tmpl w:val="ABDA7A88"/>
    <w:lvl w:ilvl="0" w:tplc="81AE861E">
      <w:start w:val="14"/>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 w15:restartNumberingAfterBreak="0">
    <w:nsid w:val="5A037BA3"/>
    <w:multiLevelType w:val="hybridMultilevel"/>
    <w:tmpl w:val="D3062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E13910"/>
    <w:rsid w:val="00114C27"/>
    <w:rsid w:val="001525F7"/>
    <w:rsid w:val="001C565D"/>
    <w:rsid w:val="002210D0"/>
    <w:rsid w:val="00293830"/>
    <w:rsid w:val="002D250C"/>
    <w:rsid w:val="00333D25"/>
    <w:rsid w:val="00561B98"/>
    <w:rsid w:val="00564353"/>
    <w:rsid w:val="005B40CC"/>
    <w:rsid w:val="00611F80"/>
    <w:rsid w:val="007049FE"/>
    <w:rsid w:val="008145E2"/>
    <w:rsid w:val="009F0531"/>
    <w:rsid w:val="00D037F6"/>
    <w:rsid w:val="00DD19AA"/>
    <w:rsid w:val="00E13910"/>
    <w:rsid w:val="00E33165"/>
    <w:rsid w:val="00F4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30C60"/>
  <w15:docId w15:val="{8E3E0454-39E7-4BB9-89AF-B047DF1A3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3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DD19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DD19AA"/>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1525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3262</Words>
  <Characters>18600</Characters>
  <Application>Microsoft Office Word</Application>
  <DocSecurity>0</DocSecurity>
  <Lines>155</Lines>
  <Paragraphs>43</Paragraphs>
  <ScaleCrop>false</ScaleCrop>
  <Company>Reanimator Extreme Edition</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швед</dc:creator>
  <cp:lastModifiedBy>jon malkovich</cp:lastModifiedBy>
  <cp:revision>6</cp:revision>
  <cp:lastPrinted>2013-01-17T08:59:00Z</cp:lastPrinted>
  <dcterms:created xsi:type="dcterms:W3CDTF">2013-01-16T10:37:00Z</dcterms:created>
  <dcterms:modified xsi:type="dcterms:W3CDTF">2023-11-28T20:14:00Z</dcterms:modified>
</cp:coreProperties>
</file>